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5" o:title=""/>
                </v:shape>
                <o:OLEObject Type="Embed" ProgID="MSDraw" ShapeID="_x0000_i1025" DrawAspect="Content" ObjectID="_1659180345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F574F2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</w:t>
            </w:r>
            <w:r w:rsidR="00C2387C">
              <w:rPr>
                <w:sz w:val="28"/>
                <w:szCs w:val="28"/>
              </w:rPr>
              <w:t xml:space="preserve"> т. руб. 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 w:rsidRPr="00D62C3B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  <w:r w:rsidR="00F574F2">
              <w:rPr>
                <w:sz w:val="28"/>
                <w:szCs w:val="28"/>
              </w:rPr>
              <w:t>71,9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C2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74F2">
              <w:rPr>
                <w:sz w:val="28"/>
                <w:szCs w:val="28"/>
              </w:rPr>
              <w:t>75,4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74F2">
              <w:rPr>
                <w:sz w:val="28"/>
                <w:szCs w:val="28"/>
              </w:rPr>
              <w:t>908</w:t>
            </w:r>
            <w:bookmarkStart w:id="0" w:name="_GoBack"/>
            <w:bookmarkEnd w:id="0"/>
            <w:r w:rsidR="00F574F2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676BC"/>
    <w:rsid w:val="00C2387C"/>
    <w:rsid w:val="00DD746C"/>
    <w:rsid w:val="00E22256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2020-08-17T11:38:00Z</cp:lastPrinted>
  <dcterms:created xsi:type="dcterms:W3CDTF">2020-08-17T11:37:00Z</dcterms:created>
  <dcterms:modified xsi:type="dcterms:W3CDTF">2020-08-17T11:38:00Z</dcterms:modified>
</cp:coreProperties>
</file>