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3A" w:rsidRPr="0009623A" w:rsidRDefault="00D946E2" w:rsidP="00526080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Памятка </w:t>
      </w:r>
    </w:p>
    <w:p w:rsidR="00E6504E" w:rsidRDefault="00D946E2" w:rsidP="00526080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bookmarkStart w:id="0" w:name="_Hlk97109561"/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по порядк</w:t>
      </w:r>
      <w:r w:rsidR="0009623A"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у</w:t>
      </w: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предоставления сведений о доходах, расходах, об имуществе и </w:t>
      </w:r>
    </w:p>
    <w:p w:rsidR="0009623A" w:rsidRDefault="00D946E2" w:rsidP="00526080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обязательствах имущественного характера</w:t>
      </w:r>
      <w:r w:rsidR="0009623A"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</w:t>
      </w:r>
      <w:r w:rsidR="0009623A"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СПО «Справки БК» </w:t>
      </w:r>
    </w:p>
    <w:bookmarkEnd w:id="0"/>
    <w:p w:rsidR="00C60F22" w:rsidRPr="0009623A" w:rsidRDefault="00C60F22" w:rsidP="00526080">
      <w:pPr>
        <w:shd w:val="clear" w:color="auto" w:fill="FFFFFF"/>
        <w:spacing w:after="0" w:line="240" w:lineRule="auto"/>
        <w:ind w:left="142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A22D3C" w:rsidRPr="0012059F" w:rsidRDefault="00A22D3C" w:rsidP="00A22D3C">
      <w:pPr>
        <w:shd w:val="clear" w:color="auto" w:fill="FFFFFF"/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2059F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ая Памятка</w:t>
      </w:r>
      <w:r w:rsidRPr="0012059F">
        <w:rPr>
          <w:rFonts w:ascii="Times New Roman" w:hAnsi="Times New Roman"/>
          <w:sz w:val="28"/>
          <w:szCs w:val="28"/>
        </w:rPr>
        <w:t xml:space="preserve"> </w:t>
      </w: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по порядку предоставления сведений о доходах, расходах, об имуществе и обязательствах имущественного характера </w:t>
      </w:r>
      <w:r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СПО «Справки БК» </w:t>
      </w:r>
      <w:r w:rsidRPr="0012059F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а</w:t>
      </w:r>
      <w:r w:rsidRPr="0012059F">
        <w:rPr>
          <w:rFonts w:ascii="Times New Roman" w:hAnsi="Times New Roman"/>
          <w:sz w:val="28"/>
          <w:szCs w:val="28"/>
        </w:rPr>
        <w:t xml:space="preserve">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D946E2" w:rsidRPr="00BB1255" w:rsidRDefault="00A22D3C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В целях п</w:t>
      </w:r>
      <w:r w:rsidRPr="0009623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редоставления сведений о доходах, расходах, об имуществе и обязательствах имущественного характера </w:t>
      </w:r>
      <w:r w:rsidRPr="0009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СПО «Справки БК» 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B1255"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указанных должностей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6E2" w:rsidRPr="00BB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рекомендуется: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2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Зарегистрироваться на сервисе «Личный кабинет налогоплательщика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лиц»</w:t>
      </w:r>
      <w:r w:rsidR="0009623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самому, а также зарегистрировать </w:t>
      </w:r>
      <w:bookmarkStart w:id="1" w:name="_GoBack"/>
      <w:bookmarkEnd w:id="1"/>
      <w:r w:rsidR="0009623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супругу (супруга)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04E" w:rsidRP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55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2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Изучить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год),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Министерством труда и социальной защиты Российской Федерации (далее – </w:t>
      </w:r>
      <w:bookmarkStart w:id="2" w:name="_Hlk97030313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bookmarkEnd w:id="2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623A" w:rsidRDefault="0009623A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https://mintrud.gov.ru/ministry/anticorruption/Methods/13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32" w:rsidRPr="00657A32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Руководствоваться</w:t>
      </w:r>
      <w:r w:rsidR="000A2667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9623A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 w:rsidR="0065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указании сведений о доходах </w:t>
      </w:r>
      <w:r w:rsidR="00657A32" w:rsidRPr="00657A32">
        <w:rPr>
          <w:rFonts w:ascii="Times New Roman" w:hAnsi="Times New Roman" w:cs="Times New Roman"/>
          <w:b/>
          <w:sz w:val="28"/>
          <w:szCs w:val="28"/>
        </w:rPr>
        <w:t>положениями раздела 1. Сведения о доходах</w:t>
      </w:r>
      <w:r w:rsidR="00657A32" w:rsidRPr="0065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рекомендаций, </w:t>
      </w:r>
      <w:r w:rsidR="00657A32" w:rsidRPr="000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подробно разъясняется порядок </w:t>
      </w:r>
      <w:r w:rsidR="00657A32" w:rsidRPr="000A2667">
        <w:rPr>
          <w:rStyle w:val="a7"/>
          <w:rFonts w:ascii="Times New Roman" w:hAnsi="Times New Roman" w:cs="Times New Roman"/>
          <w:color w:val="000000"/>
          <w:sz w:val="28"/>
          <w:szCs w:val="28"/>
        </w:rPr>
        <w:t>указания доходов</w:t>
      </w:r>
      <w:r w:rsidR="00657A32" w:rsidRPr="000A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46E2" w:rsidRPr="00D27A58" w:rsidRDefault="00657A3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3A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заполнении </w:t>
      </w:r>
      <w:r w:rsidR="00D27A58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="0009623A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946E2"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честь:</w:t>
      </w:r>
    </w:p>
    <w:p w:rsidR="00D27A58" w:rsidRPr="00D27A58" w:rsidRDefault="00D27A58" w:rsidP="00D27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1) доход по основному месту работы</w:t>
      </w:r>
      <w:r w:rsidRPr="00D2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58">
        <w:rPr>
          <w:rFonts w:ascii="Times New Roman" w:hAnsi="Times New Roman" w:cs="Times New Roman"/>
          <w:sz w:val="28"/>
          <w:szCs w:val="28"/>
        </w:rPr>
        <w:t>(в данной строке указывается доход, полученный служащим (работником) в том государственном органе (организации), в котором он замещал должность на отчетную дату. При этом в том случае, если замещение государственной должности или муниципальной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"Иные доходы". При этом в графе "Вид дохода" указывается предыдущее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57A32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(пункты 47-48 Методических рекомендаций);</w:t>
      </w:r>
    </w:p>
    <w:p w:rsidR="00D27A58" w:rsidRPr="00D27A58" w:rsidRDefault="00D27A58" w:rsidP="00D27A58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2) доход от педагогической и научной деятельности</w:t>
      </w:r>
      <w:r w:rsidRPr="00D2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58">
        <w:rPr>
          <w:rFonts w:ascii="Times New Roman" w:hAnsi="Times New Roman" w:cs="Times New Roman"/>
          <w:sz w:val="28"/>
          <w:szCs w:val="28"/>
        </w:rPr>
        <w:t xml:space="preserve">(в данной строке указывается сумма дохода от педагогической деятельности (сумма дохода, содержащаяся в справке по форме 2-НДФЛ, выданной по месту преподавания) и дохода от научной деятельности. При этом в том случае, если педагогическая или </w:t>
      </w:r>
      <w:r w:rsidRPr="00D27A58">
        <w:rPr>
          <w:rFonts w:ascii="Times New Roman" w:hAnsi="Times New Roman" w:cs="Times New Roman"/>
          <w:sz w:val="28"/>
          <w:szCs w:val="28"/>
        </w:rPr>
        <w:lastRenderedPageBreak/>
        <w:t>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"Доход по основному месту работы", а не в графе "Доход от педагогической и научной деятельности");</w:t>
      </w:r>
    </w:p>
    <w:p w:rsidR="00D27A58" w:rsidRPr="00D27A58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3) доход от иной творческой деятельности (в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 и т.д.  При этом также 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т.д.);</w:t>
      </w:r>
    </w:p>
    <w:p w:rsidR="00D27A58" w:rsidRPr="00D27A58" w:rsidRDefault="00D27A58" w:rsidP="00D27A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4) доход от вкладов в банках и иных кредитных организациях (в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 Обращаем Ваше внимание на то, что категорически 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информацией из единой формы, утвержденной Указанием Банка России № 5798-У);</w:t>
      </w:r>
    </w:p>
    <w:p w:rsidR="00D27A58" w:rsidRPr="00D27A58" w:rsidRDefault="00D27A58" w:rsidP="00D27A58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5) доход от ценных бумаг и долей участия в коммерческих организациях (в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D27A58" w:rsidRPr="00D27A58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-  дивиденды, полученные служащим (работником), членом его семьи –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D27A58" w:rsidRPr="00D27A58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- выплаченный купонный доход по облигациям, уменьшенный на уплаченный накопленный купонный доход при приобретении облигации;</w:t>
      </w:r>
    </w:p>
    <w:p w:rsidR="00D27A58" w:rsidRPr="00EE040D" w:rsidRDefault="00D27A58" w:rsidP="00D27A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 xml:space="preserve">- доход от операций с ценными бумагами, в том числе доход от погашения (продажи) сберегательных сертификатов и погашения (продажи) облигаций, который выражается в величине суммы финансового результата, определяемого в порядке и сроки, предусмотренные главой 23 Налогового кодекса Российской </w:t>
      </w:r>
      <w:r w:rsidRPr="00D27A58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D27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27A58">
        <w:rPr>
          <w:rFonts w:ascii="Times New Roman" w:hAnsi="Times New Roman" w:cs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(в случае если по состоянию на отчетную дату служащий (работник), член его семьи обладал такими бумагами)</w:t>
      </w:r>
      <w:r w:rsidR="00EE040D">
        <w:rPr>
          <w:rFonts w:ascii="Times New Roman" w:hAnsi="Times New Roman" w:cs="Times New Roman"/>
          <w:sz w:val="28"/>
          <w:szCs w:val="28"/>
        </w:rPr>
        <w:t>;</w:t>
      </w:r>
    </w:p>
    <w:p w:rsidR="00D27A58" w:rsidRPr="00D27A58" w:rsidRDefault="00D27A58" w:rsidP="00D27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58">
        <w:rPr>
          <w:rFonts w:ascii="Times New Roman" w:hAnsi="Times New Roman" w:cs="Times New Roman"/>
          <w:sz w:val="28"/>
          <w:szCs w:val="28"/>
        </w:rPr>
        <w:t>4) иные доходы</w:t>
      </w:r>
      <w:r w:rsidRPr="00D2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58">
        <w:rPr>
          <w:rFonts w:ascii="Times New Roman" w:hAnsi="Times New Roman" w:cs="Times New Roman"/>
          <w:sz w:val="28"/>
          <w:szCs w:val="28"/>
        </w:rPr>
        <w:t xml:space="preserve">(данная строка должна заполняться в соответствии с положениями </w:t>
      </w:r>
      <w:r w:rsidR="00C67195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7195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60-66 </w:t>
      </w:r>
      <w:r w:rsidRPr="00D27A58">
        <w:rPr>
          <w:rFonts w:ascii="Times New Roman" w:hAnsi="Times New Roman" w:cs="Times New Roman"/>
          <w:sz w:val="28"/>
          <w:szCs w:val="28"/>
        </w:rPr>
        <w:t>раздела 1. Сведения о доходах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рекомендаций, в которых разъясняется порядок </w:t>
      </w:r>
      <w:r w:rsidRPr="00D27A5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указания доходов, </w:t>
      </w:r>
      <w:r w:rsidR="00B0221F" w:rsidRPr="00D27A58">
        <w:rPr>
          <w:rStyle w:val="a7"/>
          <w:rFonts w:ascii="Times New Roman" w:hAnsi="Times New Roman" w:cs="Times New Roman"/>
          <w:color w:val="000000"/>
          <w:sz w:val="28"/>
          <w:szCs w:val="28"/>
        </w:rPr>
        <w:t>не отраженных</w:t>
      </w:r>
      <w:r w:rsidRPr="00D27A5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в подпунктах (строках) 1-5.</w:t>
      </w:r>
    </w:p>
    <w:p w:rsidR="00C67195" w:rsidRPr="000A2667" w:rsidRDefault="00C67195" w:rsidP="00C67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623A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собое внимание 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обратить </w:t>
      </w:r>
      <w:r w:rsidR="0009623A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указание доходов от продажи недвижимого имущества, транспортных средствах (в том числе по трейд-ин) и ценных бумаг, отчужденных в течение 2021 года</w:t>
      </w:r>
      <w:r w:rsidR="00D946E2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7195" w:rsidRDefault="00C67195" w:rsidP="00C67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95" w:rsidRPr="00C67195" w:rsidRDefault="00D946E2" w:rsidP="00C67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расходах не заполнять</w:t>
      </w:r>
      <w:r w:rsidR="0009623A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отсутствия расходов в понимании законодательства</w:t>
      </w:r>
      <w:r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195" w:rsidRPr="00C67195">
        <w:rPr>
          <w:rFonts w:ascii="Times New Roman" w:hAnsi="Times New Roman"/>
          <w:sz w:val="28"/>
          <w:szCs w:val="28"/>
        </w:rPr>
        <w:t xml:space="preserve"> </w:t>
      </w:r>
      <w:r w:rsidR="00C67195" w:rsidRPr="00C67195">
        <w:rPr>
          <w:rFonts w:ascii="Times New Roman" w:hAnsi="Times New Roman"/>
          <w:b/>
          <w:sz w:val="28"/>
          <w:szCs w:val="28"/>
        </w:rPr>
        <w:t>Данный раздел справки заполняется только в случае, если</w:t>
      </w:r>
      <w:r w:rsidR="00C67195" w:rsidRPr="00C67195">
        <w:rPr>
          <w:rFonts w:ascii="Times New Roman" w:hAnsi="Times New Roman"/>
          <w:sz w:val="28"/>
          <w:szCs w:val="28"/>
        </w:rPr>
        <w:t xml:space="preserve"> в 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</w:t>
      </w:r>
      <w:r w:rsidR="00C67195" w:rsidRPr="000A2667">
        <w:rPr>
          <w:rFonts w:ascii="Times New Roman" w:hAnsi="Times New Roman"/>
          <w:b/>
          <w:sz w:val="28"/>
          <w:szCs w:val="28"/>
        </w:rPr>
        <w:t>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  <w:r w:rsidR="00C67195" w:rsidRPr="00C67195">
        <w:rPr>
          <w:rFonts w:ascii="Times New Roman" w:hAnsi="Times New Roman"/>
          <w:sz w:val="28"/>
          <w:szCs w:val="28"/>
        </w:rPr>
        <w:t xml:space="preserve"> При представлении сведений в 2022 году сообщаются сведения о расходах по сделкам, совершенным в 2021 году.</w:t>
      </w:r>
    </w:p>
    <w:p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Указать все объекты недвижимости, принадлежащие гражданину (кандидату), его супруге (супругу) и (или) несовершеннолетним детям на праве собственности по состоянию на отчетную дату. Заблаговременно проверить наличие и достоверность документов о праве собственности и/или выписки из Единого государственного реестра недвижимости (ЕГРН) (пункты 8</w:t>
      </w:r>
      <w:r w:rsidR="005C3BDB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="005C3BDB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рекомендаций).</w:t>
      </w:r>
      <w:r w:rsidR="00E6504E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указывать (подраздел 3.1 Недвижимое имущество, графа – Основание приобретения и источники средств) правильное, официальное наименование документов с соответствующими реквизитами, например:</w:t>
      </w: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Свидетельство о государственной регистрации права 50 НД №776723 от 17 марта 2010 г.; Запись в ЕГРП № 77:02:0014017:1994-72/004/2020-2 от 27 марта 2010 г.; договор купли-продажи от 19 февраля 2010 г.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Запись в ЕГРН № 77:02:0014017:1994-72/004/2020-2 от 12 мая 2020 г.; договор купли-продажи от 29 апреля 2020 г.</w:t>
      </w:r>
    </w:p>
    <w:p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Указать сведения о транспортных средствах, находящихся в собственности по состоянию на отчетную дату, независимо от того, когда они были приобретены, в каком регионе Российской Федерации или в каком государстве зарегистрированы, переданные в пользование по доверенности,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находящиеся в угоне, в залоге у банка, полностью негодные к эксплуатации, снятые с регистрационного учета и т.д. (пункты 10</w:t>
      </w:r>
      <w:r w:rsidR="005C3BDB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5C3BDB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рекомендаций).</w:t>
      </w:r>
    </w:p>
    <w:p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Получить информацию о наличии банковских счетов, открытых с 1 июля 2014 года, в ФНС России (в любом территориальном налоговом органе, в том числе по месту своего нахождения (жительства (пребывания)):</w:t>
      </w: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обратившись с запросом, составленным в произвольной форме, предъявив документ, удостоверяющий личность</w:t>
      </w:r>
      <w:r w:rsidR="005774C3"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 заявление, через сервис «Личный кабинет налогоплательщика для физических лиц» (раздел: «обращение в свободной форме»).</w:t>
      </w:r>
    </w:p>
    <w:p w:rsidR="00D946E2" w:rsidRPr="00D27A58" w:rsidRDefault="00D946E2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 не располагают информацией о движении денежных средств по счетам. Такую информацию нужно запросить у банка, в котором открыт счет.</w:t>
      </w:r>
    </w:p>
    <w:p w:rsidR="00E6504E" w:rsidRPr="00D27A58" w:rsidRDefault="00E6504E" w:rsidP="00D27A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C60F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Обратиться в банки (иные кредитные организации) на основании полученных сведений ФНС России, а также имеющихся договоров, для получения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форм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предоставления сведений о наличии счетов и иной информации по состоянию на отчетную дату, необходимой для представления гражданами сведений о доходах, расходах, об имуществе и обязательствах имущественного характера (сведения для госслужащих) (ПАО Сбербанк России, ПАО ВТБ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Отразить информацию обо всех счетах, открытых по состоянию на отчетную дату в банках и иных кредитных</w:t>
      </w:r>
      <w:r w:rsidR="0009623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(обратить внимание на ранее оформленные потребительские кредиты, кредиты на покупку автомобиля, ипотечные кредиты)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счетов, указанных в пункте 112 и 12</w:t>
      </w:r>
      <w:r w:rsidR="005C3BDB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  <w:r w:rsidR="0009623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сведений о счетах в банках и иных кредитных организациях руководствоваться пунктами 1</w:t>
      </w:r>
      <w:r w:rsidR="006D663B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6D663B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заполнении сведений о ценных бумагах руководствоваться пунктами </w:t>
      </w:r>
      <w:r w:rsidR="006D663B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150-160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заполнении сведений об обязательствах имущественного характера руководствоваться пунктами 143-163 Методических рекомендаций.</w:t>
      </w:r>
    </w:p>
    <w:p w:rsidR="00C60F22" w:rsidRDefault="00C60F2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заполнении сведений о недвижимом имуществе, транспортных средствах и ценных бумагах, отчужденных в течение 2021 года в результате безвозмездной сделки руководствоваться пунктами </w:t>
      </w:r>
      <w:r w:rsidR="00AB025A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183-197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Справки о доходах расходах, об имуществе и обязательствах имущественного характера на себя и членов семьи заполнять с 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 СПО «Справки БК» версия 2.5.</w:t>
      </w:r>
      <w:r w:rsidR="009B538E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B538E"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14.02.2022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размещенного на </w:t>
      </w:r>
      <w:r w:rsidRP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официальном сайте Президента Российской Федерации «kremlin.ru»</w:t>
      </w:r>
      <w:r w:rsidR="000A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 ссылке:</w:t>
      </w:r>
    </w:p>
    <w:p w:rsidR="00BB1255" w:rsidRDefault="00BB1255" w:rsidP="000A26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667" w:rsidRPr="00BB1255" w:rsidRDefault="000A2667" w:rsidP="000A26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https://gossluzhba.gov.ru/anticorruption/spravki_bk</w:t>
      </w:r>
    </w:p>
    <w:p w:rsidR="000A2667" w:rsidRPr="000A2667" w:rsidRDefault="000A2667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Справки печатать с помощью СПО «Справки БК» только на одной стороне листа, заверять личной подписью только на последнем листе справки в специально отведенном месте.</w:t>
      </w:r>
      <w:r w:rsid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допускается:</w:t>
      </w: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подписи и пометок </w:t>
      </w:r>
      <w:proofErr w:type="gramStart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линейных и двумерных штрих</w:t>
      </w:r>
      <w:proofErr w:type="gramEnd"/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кодах, рукописные правки</w:t>
      </w:r>
      <w:r w:rsidR="00361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дефекты печати в виде полос, пятен (при дефектах барабана или картриджа принтера).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Обеспечить печать справки и ее заверение в течение одного дня. Не рекомендуется осуществлять подмену листов справки листами, напечатанными в иной момент времени (пункт 38 Методических рекомендаций).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E6504E" w:rsidRDefault="00D946E2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0A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в бухгалтерии справку 2-НДФЛ за 2021 год (соответственно супруга (супруг) получает справку по месту работы (службы)</w:t>
      </w:r>
      <w:r w:rsidR="00EE0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667" w:rsidRDefault="000A2667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E2" w:rsidRPr="000A2667" w:rsidRDefault="000A2667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</w:t>
      </w:r>
      <w:r w:rsidR="00D946E2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олучить в отделении Фонда социального страхования сведения о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выплат по временной нетрудоспособности </w:t>
      </w:r>
      <w:r w:rsidR="003C39D7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39D7" w:rsidRPr="000A2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БОЛЬНИЧНЫЙ)</w:t>
      </w:r>
      <w:r w:rsidR="00D946E2" w:rsidRPr="000A2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6504E" w:rsidRDefault="00E6504E" w:rsidP="00E650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80" w:rsidRPr="00E6504E" w:rsidRDefault="00E6504E" w:rsidP="00361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26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2667">
        <w:rPr>
          <w:rFonts w:ascii="Times New Roman" w:hAnsi="Times New Roman" w:cs="Times New Roman"/>
          <w:b/>
          <w:sz w:val="28"/>
          <w:szCs w:val="28"/>
        </w:rPr>
        <w:t>Изучить о</w:t>
      </w:r>
      <w:r w:rsidR="00526080" w:rsidRPr="000A2667">
        <w:rPr>
          <w:rFonts w:ascii="Times New Roman" w:hAnsi="Times New Roman" w:cs="Times New Roman"/>
          <w:b/>
          <w:sz w:val="28"/>
          <w:szCs w:val="28"/>
        </w:rPr>
        <w:t>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  <w:r>
        <w:rPr>
          <w:rFonts w:ascii="Times New Roman" w:hAnsi="Times New Roman" w:cs="Times New Roman"/>
          <w:sz w:val="28"/>
          <w:szCs w:val="28"/>
        </w:rPr>
        <w:t xml:space="preserve">, перечисленные в информации </w:t>
      </w:r>
      <w:r w:rsidRPr="00E6504E">
        <w:rPr>
          <w:rFonts w:ascii="Times New Roman" w:hAnsi="Times New Roman" w:cs="Times New Roman"/>
          <w:sz w:val="28"/>
          <w:szCs w:val="28"/>
        </w:rPr>
        <w:t>на официальном сайте Минтруда России</w:t>
      </w:r>
      <w:r>
        <w:rPr>
          <w:rFonts w:ascii="Times New Roman" w:hAnsi="Times New Roman" w:cs="Times New Roman"/>
          <w:sz w:val="28"/>
          <w:szCs w:val="28"/>
        </w:rPr>
        <w:t>. При этом в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 ходе использования в работе указанных Методических рекомендаций предлагаем обратить внимание на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080" w:rsidRPr="00E6504E" w:rsidRDefault="00E6504E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 пункте 13 Методических рекомендаций отмечено, что перевод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</w:t>
      </w:r>
      <w:r w:rsidR="003613B7"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шибочное (неточное) указание сведений вследствие ошибок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 xml:space="preserve">и неточностей, допущенных органом публичной власти или организацией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 xml:space="preserve">в выданных официальных документах (выписках), на основании которых представляются сведения, не влечет применение взыскания. В этой связи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на основании полученной информации из единой формы, установленной Указанием Банка России от 27 мая 2021 г. № 5798-У </w:t>
      </w:r>
      <w:r w:rsidR="00E6504E" w:rsidRPr="00E6504E">
        <w:rPr>
          <w:rFonts w:ascii="Times New Roman" w:hAnsi="Times New Roman" w:cs="Times New Roman"/>
          <w:sz w:val="28"/>
          <w:szCs w:val="28"/>
        </w:rPr>
        <w:t>«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О порядке предоставления кредитными организациями и </w:t>
      </w:r>
      <w:proofErr w:type="spellStart"/>
      <w:r w:rsidR="00526080" w:rsidRPr="00E6504E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="00526080" w:rsidRPr="00E6504E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</w:t>
      </w:r>
      <w:r w:rsidR="00526080" w:rsidRPr="00E6504E">
        <w:rPr>
          <w:rFonts w:ascii="Times New Roman" w:hAnsi="Times New Roman" w:cs="Times New Roman"/>
          <w:sz w:val="28"/>
          <w:szCs w:val="28"/>
        </w:rPr>
        <w:lastRenderedPageBreak/>
        <w:t>сведений о наличии счетов и иной информации, необходимой для представления гражданами</w:t>
      </w:r>
      <w:r w:rsidR="00C60F22" w:rsidRPr="00C60F22">
        <w:rPr>
          <w:rFonts w:ascii="Times New Roman" w:hAnsi="Times New Roman" w:cs="Times New Roman"/>
          <w:sz w:val="28"/>
          <w:szCs w:val="28"/>
        </w:rPr>
        <w:t xml:space="preserve"> </w:t>
      </w:r>
      <w:r w:rsidR="00526080" w:rsidRPr="00E6504E">
        <w:rPr>
          <w:rFonts w:ascii="Times New Roman" w:hAnsi="Times New Roman" w:cs="Times New Roman"/>
          <w:sz w:val="28"/>
          <w:szCs w:val="28"/>
        </w:rPr>
        <w:t>сведений</w:t>
      </w:r>
      <w:r w:rsidR="00C60F22" w:rsidRPr="00C60F22">
        <w:rPr>
          <w:rFonts w:ascii="Times New Roman" w:hAnsi="Times New Roman" w:cs="Times New Roman"/>
          <w:sz w:val="28"/>
          <w:szCs w:val="28"/>
        </w:rPr>
        <w:t xml:space="preserve">   </w:t>
      </w:r>
      <w:r w:rsidR="00526080" w:rsidRPr="00E6504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 w:rsidR="00E6504E" w:rsidRPr="00E6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6080" w:rsidRPr="00E6504E">
        <w:rPr>
          <w:rFonts w:ascii="Times New Roman" w:hAnsi="Times New Roman" w:cs="Times New Roman"/>
          <w:sz w:val="28"/>
          <w:szCs w:val="28"/>
        </w:rPr>
        <w:t>ктуализирован перечень выплат, которые могут быть признаны доходом для целей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казан порядок отражения социальной поддержки молодежи в возрасте от 14 до 22 лет для повышения доступности организаций культуры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 xml:space="preserve">(т.н. </w:t>
      </w:r>
      <w:r w:rsidR="00E6504E" w:rsidRPr="00E6504E">
        <w:rPr>
          <w:rFonts w:ascii="Times New Roman" w:hAnsi="Times New Roman" w:cs="Times New Roman"/>
          <w:sz w:val="28"/>
          <w:szCs w:val="28"/>
        </w:rPr>
        <w:t>«</w:t>
      </w:r>
      <w:r w:rsidR="00526080" w:rsidRPr="00E6504E">
        <w:rPr>
          <w:rFonts w:ascii="Times New Roman" w:hAnsi="Times New Roman" w:cs="Times New Roman"/>
          <w:sz w:val="28"/>
          <w:szCs w:val="28"/>
        </w:rPr>
        <w:t>Пушкинская карта</w:t>
      </w:r>
      <w:r w:rsidR="00E6504E" w:rsidRPr="00E6504E">
        <w:rPr>
          <w:rFonts w:ascii="Times New Roman" w:hAnsi="Times New Roman" w:cs="Times New Roman"/>
          <w:sz w:val="28"/>
          <w:szCs w:val="28"/>
        </w:rPr>
        <w:t>»</w:t>
      </w:r>
      <w:r w:rsidR="00526080" w:rsidRPr="00E65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 Методических рекомендациях учтены изменения, предусмотренные Указом Президента Российской Федерации от 10 декабря 2020 г. № 778 </w:t>
      </w:r>
      <w:r w:rsidR="00E6504E" w:rsidRPr="00E6504E">
        <w:rPr>
          <w:rFonts w:ascii="Times New Roman" w:hAnsi="Times New Roman" w:cs="Times New Roman"/>
          <w:sz w:val="28"/>
          <w:szCs w:val="28"/>
        </w:rPr>
        <w:t>«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E6504E" w:rsidRPr="00E6504E">
        <w:rPr>
          <w:rFonts w:ascii="Times New Roman" w:hAnsi="Times New Roman" w:cs="Times New Roman"/>
          <w:sz w:val="28"/>
          <w:szCs w:val="28"/>
        </w:rPr>
        <w:t>«</w:t>
      </w:r>
      <w:r w:rsidR="00526080" w:rsidRPr="00E6504E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E6504E" w:rsidRPr="00E6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 w:rsidR="00526080" w:rsidRPr="00E6504E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080" w:rsidRPr="00E6504E">
        <w:rPr>
          <w:rFonts w:ascii="Times New Roman" w:hAnsi="Times New Roman" w:cs="Times New Roman"/>
          <w:sz w:val="28"/>
          <w:szCs w:val="28"/>
        </w:rPr>
        <w:t xml:space="preserve"> пункте 154 Методических рекомендаций обозначено, что уставный капитал зарубежных организаций необходимо устанавливать в соответствии </w:t>
      </w:r>
      <w:r w:rsidR="00526080" w:rsidRPr="00E6504E">
        <w:rPr>
          <w:rFonts w:ascii="Times New Roman" w:hAnsi="Times New Roman" w:cs="Times New Roman"/>
          <w:sz w:val="28"/>
          <w:szCs w:val="28"/>
        </w:rPr>
        <w:br/>
        <w:t xml:space="preserve">с применимым правом (допускается использование данных из официальных источников в информационно-телекоммуникационной сети </w:t>
      </w:r>
      <w:r w:rsidR="00E6504E" w:rsidRPr="00E6504E">
        <w:rPr>
          <w:rFonts w:ascii="Times New Roman" w:hAnsi="Times New Roman" w:cs="Times New Roman"/>
          <w:sz w:val="28"/>
          <w:szCs w:val="28"/>
        </w:rPr>
        <w:t>«</w:t>
      </w:r>
      <w:r w:rsidR="00526080" w:rsidRPr="00E6504E">
        <w:rPr>
          <w:rFonts w:ascii="Times New Roman" w:hAnsi="Times New Roman" w:cs="Times New Roman"/>
          <w:sz w:val="28"/>
          <w:szCs w:val="28"/>
        </w:rPr>
        <w:t>Интернет</w:t>
      </w:r>
      <w:r w:rsidR="00E6504E" w:rsidRPr="00E6504E">
        <w:rPr>
          <w:rFonts w:ascii="Times New Roman" w:hAnsi="Times New Roman" w:cs="Times New Roman"/>
          <w:sz w:val="28"/>
          <w:szCs w:val="28"/>
        </w:rPr>
        <w:t>»</w:t>
      </w:r>
      <w:r w:rsidR="00526080" w:rsidRPr="00E65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080" w:rsidRPr="00E6504E">
        <w:rPr>
          <w:rFonts w:ascii="Times New Roman" w:hAnsi="Times New Roman" w:cs="Times New Roman"/>
          <w:sz w:val="28"/>
          <w:szCs w:val="28"/>
        </w:rPr>
        <w:t>пределенны особенности представления информации об акциях, приобретенных на организованных торгах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80" w:rsidRPr="00E6504E" w:rsidRDefault="003613B7" w:rsidP="003613B7">
      <w:pPr>
        <w:pStyle w:val="a4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080" w:rsidRPr="00E6504E">
        <w:rPr>
          <w:rFonts w:ascii="Times New Roman" w:hAnsi="Times New Roman" w:cs="Times New Roman"/>
          <w:sz w:val="28"/>
          <w:szCs w:val="28"/>
        </w:rPr>
        <w:t>тмечено, что при наличии обстоятельств фьючерсный договор подлежит отражению</w:t>
      </w:r>
      <w:r w:rsidR="00EE040D">
        <w:rPr>
          <w:rFonts w:ascii="Times New Roman" w:hAnsi="Times New Roman" w:cs="Times New Roman"/>
          <w:sz w:val="28"/>
          <w:szCs w:val="28"/>
        </w:rPr>
        <w:t>.</w:t>
      </w:r>
    </w:p>
    <w:p w:rsidR="00E6504E" w:rsidRPr="00E6504E" w:rsidRDefault="00526080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4E"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  <w:r w:rsidR="00E6504E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04E" w:rsidRPr="00E6504E" w:rsidRDefault="00E6504E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E" w:rsidRPr="00E6504E" w:rsidRDefault="00C67195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E6504E"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разработана</w:t>
      </w:r>
      <w:r w:rsid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4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B538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Адыгея и Кабинетом Министров </w:t>
      </w:r>
      <w:r w:rsidR="006A34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538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Адыгея</w:t>
      </w:r>
      <w:r w:rsidR="00C60F22" w:rsidRPr="00C6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поручения </w:t>
      </w:r>
      <w:r w:rsidR="00C60F22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Адыгея</w:t>
      </w:r>
      <w:r w:rsidR="009B538E" w:rsidRPr="009B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04E" w:rsidRDefault="00E6504E" w:rsidP="003613B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80" w:rsidRPr="00E6504E" w:rsidRDefault="00E6504E" w:rsidP="00776C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данной памяткой </w:t>
      </w:r>
      <w:r w:rsidRPr="00C6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рекомендуется ознакомить под роспись всех </w:t>
      </w:r>
      <w:r w:rsidR="00C67195" w:rsidRPr="00C6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государственн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BB1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замещение указанных должностей.</w:t>
      </w:r>
      <w:r w:rsidR="00C67195" w:rsidRPr="00C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6E2" w:rsidRPr="00E6504E" w:rsidRDefault="00D946E2" w:rsidP="00776C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46E2" w:rsidRPr="00E6504E" w:rsidSect="00001FD3">
      <w:footerReference w:type="default" r:id="rId7"/>
      <w:pgSz w:w="11906" w:h="16838"/>
      <w:pgMar w:top="1135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FD3" w:rsidRDefault="00001FD3" w:rsidP="00001FD3">
      <w:pPr>
        <w:spacing w:after="0" w:line="240" w:lineRule="auto"/>
      </w:pPr>
      <w:r>
        <w:separator/>
      </w:r>
    </w:p>
  </w:endnote>
  <w:endnote w:type="continuationSeparator" w:id="0">
    <w:p w:rsidR="00001FD3" w:rsidRDefault="00001FD3" w:rsidP="0000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134240"/>
      <w:docPartObj>
        <w:docPartGallery w:val="Page Numbers (Bottom of Page)"/>
        <w:docPartUnique/>
      </w:docPartObj>
    </w:sdtPr>
    <w:sdtContent>
      <w:p w:rsidR="00001FD3" w:rsidRDefault="00001F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FD3" w:rsidRDefault="00001F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FD3" w:rsidRDefault="00001FD3" w:rsidP="00001FD3">
      <w:pPr>
        <w:spacing w:after="0" w:line="240" w:lineRule="auto"/>
      </w:pPr>
      <w:r>
        <w:separator/>
      </w:r>
    </w:p>
  </w:footnote>
  <w:footnote w:type="continuationSeparator" w:id="0">
    <w:p w:rsidR="00001FD3" w:rsidRDefault="00001FD3" w:rsidP="0000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61F1FD6"/>
    <w:multiLevelType w:val="hybridMultilevel"/>
    <w:tmpl w:val="9D3818AE"/>
    <w:lvl w:ilvl="0" w:tplc="2D68782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E2"/>
    <w:rsid w:val="00001FD3"/>
    <w:rsid w:val="0009623A"/>
    <w:rsid w:val="000A2667"/>
    <w:rsid w:val="00230FFB"/>
    <w:rsid w:val="002B6FB3"/>
    <w:rsid w:val="003613B7"/>
    <w:rsid w:val="003C39D7"/>
    <w:rsid w:val="00526080"/>
    <w:rsid w:val="005774C3"/>
    <w:rsid w:val="005C3BDB"/>
    <w:rsid w:val="00657A32"/>
    <w:rsid w:val="00693EEE"/>
    <w:rsid w:val="006A3451"/>
    <w:rsid w:val="006D663B"/>
    <w:rsid w:val="00776C6D"/>
    <w:rsid w:val="009B538E"/>
    <w:rsid w:val="00A22D3C"/>
    <w:rsid w:val="00AB025A"/>
    <w:rsid w:val="00B0221F"/>
    <w:rsid w:val="00BB1255"/>
    <w:rsid w:val="00C60F22"/>
    <w:rsid w:val="00C67195"/>
    <w:rsid w:val="00CD0398"/>
    <w:rsid w:val="00D27A58"/>
    <w:rsid w:val="00D946E2"/>
    <w:rsid w:val="00E6504E"/>
    <w:rsid w:val="00EA5C32"/>
    <w:rsid w:val="00E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5460"/>
  <w15:chartTrackingRefBased/>
  <w15:docId w15:val="{A408A38B-EC7C-49D2-B9EB-F1DC47D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08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FB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rsid w:val="00D27A58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D27A5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D27A58"/>
  </w:style>
  <w:style w:type="paragraph" w:styleId="a9">
    <w:name w:val="header"/>
    <w:basedOn w:val="a"/>
    <w:link w:val="aa"/>
    <w:uiPriority w:val="99"/>
    <w:unhideWhenUsed/>
    <w:rsid w:val="0000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1FD3"/>
  </w:style>
  <w:style w:type="paragraph" w:styleId="ab">
    <w:name w:val="footer"/>
    <w:basedOn w:val="a"/>
    <w:link w:val="ac"/>
    <w:uiPriority w:val="99"/>
    <w:unhideWhenUsed/>
    <w:rsid w:val="0000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Схабо Н.С.</dc:creator>
  <cp:keywords/>
  <dc:description/>
  <cp:lastModifiedBy>Хаджимова А.Н.</cp:lastModifiedBy>
  <cp:revision>16</cp:revision>
  <cp:lastPrinted>2022-03-02T07:52:00Z</cp:lastPrinted>
  <dcterms:created xsi:type="dcterms:W3CDTF">2022-01-25T12:39:00Z</dcterms:created>
  <dcterms:modified xsi:type="dcterms:W3CDTF">2022-03-02T12:48:00Z</dcterms:modified>
</cp:coreProperties>
</file>