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D7" w:rsidRDefault="00E50D36" w:rsidP="00285CAD">
      <w:pPr>
        <w:pStyle w:val="ac"/>
        <w:rPr>
          <w:rFonts w:ascii="Times New Roman" w:hAnsi="Times New Roman" w:cs="Times New Roman"/>
          <w:sz w:val="24"/>
          <w:szCs w:val="24"/>
        </w:rPr>
      </w:pPr>
      <w:r w:rsidRPr="00407F9A">
        <w:rPr>
          <w:rFonts w:ascii="Times New Roman" w:hAnsi="Times New Roman" w:cs="Times New Roman"/>
          <w:sz w:val="24"/>
          <w:szCs w:val="24"/>
        </w:rPr>
        <w:t>ПРЕСС-РЕЛИЗ</w:t>
      </w:r>
    </w:p>
    <w:p w:rsidR="0016389D" w:rsidRDefault="0016389D" w:rsidP="0016389D">
      <w:pPr>
        <w:ind w:firstLine="454"/>
        <w:jc w:val="both"/>
        <w:rPr>
          <w:i/>
          <w:sz w:val="28"/>
          <w:szCs w:val="28"/>
        </w:rPr>
      </w:pPr>
    </w:p>
    <w:p w:rsidR="0016389D" w:rsidRPr="0016389D" w:rsidRDefault="0016389D" w:rsidP="0016389D">
      <w:pPr>
        <w:ind w:firstLine="454"/>
        <w:jc w:val="center"/>
        <w:rPr>
          <w:b/>
          <w:sz w:val="28"/>
          <w:szCs w:val="28"/>
        </w:rPr>
      </w:pPr>
      <w:r w:rsidRPr="0016389D">
        <w:rPr>
          <w:b/>
          <w:sz w:val="28"/>
          <w:szCs w:val="28"/>
        </w:rPr>
        <w:t>ПАО «ТНС энерго Кубань» информирует об изменении тариф</w:t>
      </w:r>
      <w:r w:rsidR="000E5E3E">
        <w:rPr>
          <w:b/>
          <w:sz w:val="28"/>
          <w:szCs w:val="28"/>
        </w:rPr>
        <w:t>ов</w:t>
      </w:r>
    </w:p>
    <w:p w:rsidR="0016389D" w:rsidRPr="0016389D" w:rsidRDefault="0016389D" w:rsidP="0016389D">
      <w:pPr>
        <w:ind w:firstLine="454"/>
        <w:jc w:val="center"/>
        <w:rPr>
          <w:b/>
          <w:sz w:val="28"/>
          <w:szCs w:val="28"/>
        </w:rPr>
      </w:pPr>
      <w:r w:rsidRPr="0016389D">
        <w:rPr>
          <w:b/>
          <w:sz w:val="28"/>
          <w:szCs w:val="28"/>
        </w:rPr>
        <w:t>за электроэнергию</w:t>
      </w:r>
    </w:p>
    <w:p w:rsidR="0016389D" w:rsidRDefault="0016389D" w:rsidP="0016389D">
      <w:pPr>
        <w:jc w:val="both"/>
        <w:rPr>
          <w:i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514"/>
        <w:tblW w:w="10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1673"/>
        <w:gridCol w:w="1702"/>
        <w:gridCol w:w="1702"/>
        <w:gridCol w:w="1561"/>
        <w:gridCol w:w="1560"/>
      </w:tblGrid>
      <w:tr w:rsidR="00C153B7" w:rsidTr="00C153B7">
        <w:trPr>
          <w:trHeight w:val="172"/>
        </w:trPr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i/>
              </w:rPr>
              <w:t>Группы потребителей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с 1 января по             30 июня 2019 года</w:t>
            </w:r>
          </w:p>
        </w:tc>
      </w:tr>
      <w:tr w:rsidR="00C153B7" w:rsidTr="00C153B7">
        <w:trPr>
          <w:trHeight w:val="1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1 группа,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i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</w:rPr>
              <w:t>кВт</w:t>
            </w:r>
            <w:proofErr w:type="gramStart"/>
            <w:r>
              <w:rPr>
                <w:rFonts w:ascii="Calibri" w:eastAsia="Calibri" w:hAnsi="Calibri" w:cs="Calibri"/>
                <w:i/>
              </w:rPr>
              <w:t>.ч</w:t>
            </w:r>
            <w:proofErr w:type="spellEnd"/>
            <w:proofErr w:type="gramEnd"/>
          </w:p>
        </w:tc>
        <w:tc>
          <w:tcPr>
            <w:tcW w:w="6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b/>
              </w:rPr>
              <w:t>Население</w:t>
            </w:r>
            <w:r>
              <w:rPr>
                <w:rFonts w:ascii="Calibri" w:eastAsia="Calibri" w:hAnsi="Calibri" w:cs="Calibri"/>
              </w:rPr>
              <w:t xml:space="preserve">, за исключением </w:t>
            </w:r>
            <w:proofErr w:type="gramStart"/>
            <w:r>
              <w:rPr>
                <w:rFonts w:ascii="Calibri" w:eastAsia="Calibri" w:hAnsi="Calibri" w:cs="Calibri"/>
              </w:rPr>
              <w:t>указанного</w:t>
            </w:r>
            <w:proofErr w:type="gramEnd"/>
            <w:r>
              <w:rPr>
                <w:rFonts w:ascii="Calibri" w:eastAsia="Calibri" w:hAnsi="Calibri" w:cs="Calibri"/>
              </w:rPr>
              <w:t xml:space="preserve"> в пункте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4,69</w:t>
            </w:r>
          </w:p>
        </w:tc>
      </w:tr>
      <w:tr w:rsidR="00C153B7" w:rsidTr="00C153B7">
        <w:trPr>
          <w:trHeight w:val="17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2 группа, 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i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</w:rPr>
              <w:t>кВт</w:t>
            </w:r>
            <w:proofErr w:type="gramStart"/>
            <w:r>
              <w:rPr>
                <w:rFonts w:ascii="Calibri" w:eastAsia="Calibri" w:hAnsi="Calibri" w:cs="Calibri"/>
                <w:i/>
              </w:rPr>
              <w:t>.ч</w:t>
            </w:r>
            <w:proofErr w:type="spellEnd"/>
            <w:proofErr w:type="gramEnd"/>
          </w:p>
        </w:tc>
        <w:tc>
          <w:tcPr>
            <w:tcW w:w="6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b/>
              </w:rPr>
              <w:t>Население</w:t>
            </w:r>
            <w:r>
              <w:rPr>
                <w:rFonts w:ascii="Calibri" w:eastAsia="Calibri" w:hAnsi="Calibri" w:cs="Calibri"/>
              </w:rPr>
              <w:t xml:space="preserve">, проживающее </w:t>
            </w:r>
            <w:r>
              <w:rPr>
                <w:rFonts w:ascii="Calibri" w:eastAsia="Calibri" w:hAnsi="Calibri" w:cs="Calibri"/>
                <w:b/>
              </w:rPr>
              <w:t>в городских нас</w:t>
            </w:r>
            <w:proofErr w:type="gramStart"/>
            <w:r>
              <w:rPr>
                <w:rFonts w:ascii="Calibri" w:eastAsia="Calibri" w:hAnsi="Calibri" w:cs="Calibri"/>
                <w:b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п</w:t>
            </w:r>
            <w:proofErr w:type="gramEnd"/>
            <w:r>
              <w:rPr>
                <w:rFonts w:ascii="Calibri" w:eastAsia="Calibri" w:hAnsi="Calibri" w:cs="Calibri"/>
                <w:b/>
              </w:rPr>
              <w:t>ункт</w:t>
            </w:r>
            <w:r>
              <w:rPr>
                <w:rFonts w:ascii="Calibri" w:eastAsia="Calibri" w:hAnsi="Calibri" w:cs="Calibri"/>
              </w:rPr>
              <w:t xml:space="preserve">. в домах, оборудованных стационарными </w:t>
            </w:r>
            <w:r>
              <w:rPr>
                <w:rFonts w:ascii="Calibri" w:eastAsia="Calibri" w:hAnsi="Calibri" w:cs="Calibri"/>
                <w:b/>
              </w:rPr>
              <w:t>электроплитами</w:t>
            </w:r>
            <w:r>
              <w:rPr>
                <w:rFonts w:ascii="Calibri" w:eastAsia="Calibri" w:hAnsi="Calibri" w:cs="Calibri"/>
              </w:rPr>
              <w:t xml:space="preserve"> и (или) </w:t>
            </w:r>
            <w:r>
              <w:rPr>
                <w:rFonts w:ascii="Calibri" w:eastAsia="Calibri" w:hAnsi="Calibri" w:cs="Calibri"/>
                <w:b/>
              </w:rPr>
              <w:t>электроотопительными установками</w:t>
            </w:r>
            <w:r>
              <w:rPr>
                <w:rFonts w:ascii="Calibri" w:eastAsia="Calibri" w:hAnsi="Calibri" w:cs="Calibri"/>
              </w:rPr>
              <w:t xml:space="preserve"> и население, проживающее </w:t>
            </w:r>
            <w:r>
              <w:rPr>
                <w:rFonts w:ascii="Calibri" w:eastAsia="Calibri" w:hAnsi="Calibri" w:cs="Calibri"/>
                <w:b/>
              </w:rPr>
              <w:t>в сельских нас. пункт.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3,28</w:t>
            </w:r>
          </w:p>
        </w:tc>
      </w:tr>
      <w:tr w:rsidR="00C153B7" w:rsidTr="00C153B7">
        <w:trPr>
          <w:trHeight w:val="172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При установке прибора учета дифференцированного:</w:t>
            </w:r>
          </w:p>
        </w:tc>
        <w:tc>
          <w:tcPr>
            <w:tcW w:w="8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с 1 января по 30 июня 2019 года</w:t>
            </w:r>
          </w:p>
        </w:tc>
      </w:tr>
      <w:tr w:rsidR="00C153B7" w:rsidTr="00C153B7">
        <w:trPr>
          <w:trHeight w:val="172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153B7" w:rsidRDefault="00C153B7" w:rsidP="00C153B7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по 2 зонам суток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по 3 зонам суток</w:t>
            </w:r>
          </w:p>
        </w:tc>
      </w:tr>
      <w:tr w:rsidR="00C153B7" w:rsidTr="00C153B7">
        <w:trPr>
          <w:trHeight w:val="143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153B7" w:rsidRDefault="00C153B7" w:rsidP="00C153B7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Дневная</w:t>
            </w:r>
          </w:p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зона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Ночная зона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Пиковая зона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Полупиковая зона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Ночная</w:t>
            </w:r>
          </w:p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зона</w:t>
            </w:r>
          </w:p>
        </w:tc>
      </w:tr>
      <w:tr w:rsidR="00C153B7" w:rsidTr="00C153B7">
        <w:trPr>
          <w:trHeight w:val="16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группа, </w:t>
            </w:r>
            <w:proofErr w:type="spellStart"/>
            <w:r>
              <w:rPr>
                <w:rFonts w:ascii="Calibri" w:eastAsia="Calibri" w:hAnsi="Calibri" w:cs="Calibri"/>
                <w:i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i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</w:rPr>
              <w:t>кВт</w:t>
            </w:r>
            <w:proofErr w:type="gramStart"/>
            <w:r>
              <w:rPr>
                <w:rFonts w:ascii="Calibri" w:eastAsia="Calibri" w:hAnsi="Calibri" w:cs="Calibri"/>
                <w:i/>
              </w:rPr>
              <w:t>.ч</w:t>
            </w:r>
            <w:proofErr w:type="spellEnd"/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5,24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2,82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5,25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2,82</w:t>
            </w:r>
          </w:p>
        </w:tc>
      </w:tr>
      <w:tr w:rsidR="00C153B7" w:rsidTr="00C153B7">
        <w:trPr>
          <w:trHeight w:val="18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Pr="00C153B7" w:rsidRDefault="00C153B7" w:rsidP="00C153B7">
            <w:pPr>
              <w:tabs>
                <w:tab w:val="left" w:pos="-709"/>
                <w:tab w:val="left" w:pos="-567"/>
              </w:tabs>
              <w:rPr>
                <w:rFonts w:ascii="Calibri" w:eastAsia="Calibri" w:hAnsi="Calibri" w:cs="Calibri"/>
              </w:rPr>
            </w:pPr>
            <w:r w:rsidRPr="00C153B7">
              <w:rPr>
                <w:rFonts w:ascii="Calibri" w:eastAsia="Calibri" w:hAnsi="Calibri" w:cs="Calibri"/>
              </w:rPr>
              <w:t xml:space="preserve">2 группа, </w:t>
            </w:r>
            <w:proofErr w:type="spellStart"/>
            <w:r w:rsidRPr="00C153B7">
              <w:rPr>
                <w:rFonts w:ascii="Calibri" w:eastAsia="Calibri" w:hAnsi="Calibri" w:cs="Calibri"/>
                <w:i/>
              </w:rPr>
              <w:t>руб</w:t>
            </w:r>
            <w:proofErr w:type="spellEnd"/>
            <w:r w:rsidRPr="00C153B7">
              <w:rPr>
                <w:rFonts w:ascii="Calibri" w:eastAsia="Calibri" w:hAnsi="Calibri" w:cs="Calibri"/>
                <w:i/>
              </w:rPr>
              <w:t>/</w:t>
            </w:r>
            <w:proofErr w:type="spellStart"/>
            <w:r w:rsidRPr="00C153B7">
              <w:rPr>
                <w:rFonts w:ascii="Calibri" w:eastAsia="Calibri" w:hAnsi="Calibri" w:cs="Calibri"/>
                <w:i/>
              </w:rPr>
              <w:t>кВт</w:t>
            </w:r>
            <w:proofErr w:type="gramStart"/>
            <w:r w:rsidRPr="00C153B7">
              <w:rPr>
                <w:rFonts w:ascii="Calibri" w:eastAsia="Calibri" w:hAnsi="Calibri" w:cs="Calibri"/>
                <w:i/>
              </w:rPr>
              <w:t>.ч</w:t>
            </w:r>
            <w:proofErr w:type="spellEnd"/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P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 w:rsidRPr="00C153B7">
              <w:rPr>
                <w:rFonts w:ascii="Calibri" w:eastAsia="Calibri" w:hAnsi="Calibri" w:cs="Calibri"/>
                <w:i/>
              </w:rPr>
              <w:t>3,66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3B7" w:rsidRP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 w:rsidRPr="00C153B7">
              <w:rPr>
                <w:rFonts w:ascii="Calibri" w:eastAsia="Calibri" w:hAnsi="Calibri" w:cs="Calibri"/>
                <w:i/>
              </w:rPr>
              <w:t>1,97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3B7" w:rsidRP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 w:rsidRPr="00C153B7">
              <w:rPr>
                <w:rFonts w:ascii="Calibri" w:eastAsia="Calibri" w:hAnsi="Calibri" w:cs="Calibri"/>
                <w:i/>
              </w:rPr>
              <w:t>3,67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3B7" w:rsidRP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 w:rsidRPr="00C153B7">
              <w:rPr>
                <w:rFonts w:ascii="Calibri" w:eastAsia="Calibri" w:hAnsi="Calibri" w:cs="Calibri"/>
                <w:i/>
              </w:rPr>
              <w:t>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3B7" w:rsidRPr="00C153B7" w:rsidRDefault="00C153B7" w:rsidP="00C153B7">
            <w:pPr>
              <w:tabs>
                <w:tab w:val="left" w:pos="-709"/>
                <w:tab w:val="left" w:pos="-567"/>
              </w:tabs>
              <w:jc w:val="center"/>
              <w:rPr>
                <w:rFonts w:ascii="Calibri" w:eastAsia="Calibri" w:hAnsi="Calibri" w:cs="Calibri"/>
                <w:i/>
              </w:rPr>
            </w:pPr>
            <w:r w:rsidRPr="00C153B7">
              <w:rPr>
                <w:rFonts w:ascii="Calibri" w:eastAsia="Calibri" w:hAnsi="Calibri" w:cs="Calibri"/>
                <w:i/>
              </w:rPr>
              <w:t>1,97</w:t>
            </w:r>
          </w:p>
        </w:tc>
      </w:tr>
    </w:tbl>
    <w:p w:rsidR="00C153B7" w:rsidRDefault="0016389D" w:rsidP="00C153B7">
      <w:pPr>
        <w:ind w:firstLine="454"/>
        <w:jc w:val="both"/>
        <w:rPr>
          <w:sz w:val="28"/>
          <w:szCs w:val="28"/>
        </w:rPr>
      </w:pPr>
      <w:proofErr w:type="gramStart"/>
      <w:r w:rsidRPr="0016389D">
        <w:rPr>
          <w:sz w:val="28"/>
          <w:szCs w:val="28"/>
        </w:rPr>
        <w:t xml:space="preserve">ПАО «ТНС энерго Кубань»  обращает внимание на то, что с 1 января 2019 года на основании </w:t>
      </w:r>
      <w:hyperlink r:id="rId9" w:history="1">
        <w:r w:rsidRPr="000E5E3E">
          <w:rPr>
            <w:rStyle w:val="af"/>
            <w:sz w:val="28"/>
            <w:szCs w:val="28"/>
          </w:rPr>
          <w:t>Приказа Региональной энергетической комиссии-Департамента цен и тарифов Краснодарского края от 14 декабря 2018 г.  № 82/2018-э «Об установлении цен (тарифов) на электрическую энергию для населения и потребителей, приравненных к категории население, по Краснодарскому краю и Республике Адыгея»</w:t>
        </w:r>
      </w:hyperlink>
      <w:r w:rsidRPr="0016389D">
        <w:rPr>
          <w:sz w:val="28"/>
          <w:szCs w:val="28"/>
        </w:rPr>
        <w:t xml:space="preserve"> буду</w:t>
      </w:r>
      <w:r w:rsidR="000E5E3E">
        <w:rPr>
          <w:sz w:val="28"/>
          <w:szCs w:val="28"/>
        </w:rPr>
        <w:t>т</w:t>
      </w:r>
      <w:r w:rsidRPr="0016389D">
        <w:rPr>
          <w:sz w:val="28"/>
          <w:szCs w:val="28"/>
        </w:rPr>
        <w:t xml:space="preserve"> действовать </w:t>
      </w:r>
      <w:r w:rsidR="001E3A73">
        <w:rPr>
          <w:sz w:val="28"/>
          <w:szCs w:val="28"/>
        </w:rPr>
        <w:t>новые тарифы на электроэнергию:</w:t>
      </w:r>
      <w:r w:rsidR="00C153B7">
        <w:rPr>
          <w:sz w:val="28"/>
          <w:szCs w:val="28"/>
        </w:rPr>
        <w:t xml:space="preserve"> </w:t>
      </w:r>
      <w:proofErr w:type="gramEnd"/>
    </w:p>
    <w:p w:rsidR="00C153B7" w:rsidRDefault="00C153B7" w:rsidP="0016389D">
      <w:pPr>
        <w:ind w:firstLine="454"/>
        <w:jc w:val="both"/>
        <w:rPr>
          <w:sz w:val="28"/>
          <w:szCs w:val="28"/>
        </w:rPr>
      </w:pPr>
    </w:p>
    <w:p w:rsidR="0016389D" w:rsidRPr="0016389D" w:rsidRDefault="0016389D" w:rsidP="0016389D">
      <w:pPr>
        <w:ind w:firstLine="454"/>
        <w:jc w:val="both"/>
        <w:rPr>
          <w:color w:val="FF0000"/>
          <w:sz w:val="28"/>
          <w:szCs w:val="28"/>
        </w:rPr>
      </w:pPr>
      <w:proofErr w:type="gramStart"/>
      <w:r w:rsidRPr="0016389D">
        <w:rPr>
          <w:sz w:val="28"/>
          <w:szCs w:val="28"/>
        </w:rPr>
        <w:t xml:space="preserve">Изменение тарифов обусловлено федеральным законодательством от 03 августа 2018 г. № 303-ФЗ  </w:t>
      </w:r>
      <w:hyperlink r:id="rId10" w:history="1">
        <w:r w:rsidRPr="000E5E3E">
          <w:rPr>
            <w:rStyle w:val="af"/>
            <w:sz w:val="28"/>
            <w:szCs w:val="28"/>
          </w:rPr>
          <w:t>«О внесении изменений в отдельные законодательные акты Российской Федерации о налогах и сборах»</w:t>
        </w:r>
      </w:hyperlink>
      <w:r w:rsidRPr="0016389D">
        <w:rPr>
          <w:sz w:val="28"/>
          <w:szCs w:val="28"/>
        </w:rPr>
        <w:t xml:space="preserve"> и в связи с этим повышением основной ставки НДС с 18% до 20%, а также  </w:t>
      </w:r>
      <w:hyperlink r:id="rId11" w:history="1">
        <w:r w:rsidRPr="000E5E3E">
          <w:rPr>
            <w:rStyle w:val="af"/>
            <w:sz w:val="28"/>
            <w:szCs w:val="28"/>
          </w:rPr>
          <w:t>Постановлением Правительства РФ от 12 ноября 2018 г. № 1347 «Об особенностях индексации платы граждан за коммунальные услуги в 2019 году».</w:t>
        </w:r>
      </w:hyperlink>
      <w:r w:rsidRPr="0016389D">
        <w:rPr>
          <w:sz w:val="28"/>
          <w:szCs w:val="28"/>
        </w:rPr>
        <w:t xml:space="preserve"> </w:t>
      </w:r>
      <w:proofErr w:type="gramEnd"/>
    </w:p>
    <w:p w:rsidR="0059706C" w:rsidRDefault="00C153B7" w:rsidP="0016389D">
      <w:pPr>
        <w:ind w:firstLine="45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 w:rsidR="0016389D" w:rsidRPr="0016389D">
        <w:rPr>
          <w:sz w:val="28"/>
          <w:szCs w:val="28"/>
        </w:rPr>
        <w:t>нергосбытовая</w:t>
      </w:r>
      <w:proofErr w:type="spellEnd"/>
      <w:r w:rsidR="0016389D" w:rsidRPr="0016389D">
        <w:rPr>
          <w:sz w:val="28"/>
          <w:szCs w:val="28"/>
        </w:rPr>
        <w:t xml:space="preserve"> компания рекомендует оплатить потребленную электроэнергию и погасить имеющуюся задолженность до </w:t>
      </w:r>
      <w:r w:rsidR="0016389D">
        <w:rPr>
          <w:sz w:val="28"/>
          <w:szCs w:val="28"/>
        </w:rPr>
        <w:t>повышения</w:t>
      </w:r>
      <w:r w:rsidR="0016389D" w:rsidRPr="0016389D">
        <w:rPr>
          <w:sz w:val="28"/>
          <w:szCs w:val="28"/>
        </w:rPr>
        <w:t xml:space="preserve"> тарифов на электроэнергию. </w:t>
      </w:r>
    </w:p>
    <w:p w:rsidR="001E3A73" w:rsidRDefault="001E3A73" w:rsidP="0016389D">
      <w:pPr>
        <w:ind w:firstLine="454"/>
        <w:jc w:val="both"/>
        <w:rPr>
          <w:sz w:val="28"/>
          <w:szCs w:val="28"/>
        </w:rPr>
      </w:pPr>
      <w:bookmarkStart w:id="0" w:name="_GoBack"/>
      <w:bookmarkEnd w:id="0"/>
    </w:p>
    <w:p w:rsidR="0066134A" w:rsidRDefault="0059706C" w:rsidP="0059706C">
      <w:pPr>
        <w:ind w:firstLine="454"/>
        <w:jc w:val="both"/>
        <w:rPr>
          <w:sz w:val="28"/>
          <w:szCs w:val="28"/>
        </w:rPr>
      </w:pPr>
      <w:r w:rsidRPr="0059706C">
        <w:rPr>
          <w:sz w:val="28"/>
          <w:szCs w:val="28"/>
        </w:rPr>
        <w:t xml:space="preserve"> </w:t>
      </w:r>
    </w:p>
    <w:p w:rsidR="00C153B7" w:rsidRDefault="00C153B7" w:rsidP="0059706C">
      <w:pPr>
        <w:ind w:firstLine="454"/>
        <w:jc w:val="both"/>
        <w:rPr>
          <w:sz w:val="28"/>
          <w:szCs w:val="28"/>
        </w:rPr>
      </w:pPr>
    </w:p>
    <w:p w:rsidR="00C153B7" w:rsidRDefault="00C153B7" w:rsidP="0059706C">
      <w:pPr>
        <w:ind w:firstLine="454"/>
        <w:jc w:val="both"/>
        <w:rPr>
          <w:sz w:val="28"/>
          <w:szCs w:val="28"/>
        </w:rPr>
      </w:pPr>
    </w:p>
    <w:p w:rsidR="00B027F8" w:rsidRPr="0016389D" w:rsidRDefault="00B027F8" w:rsidP="00B027F8">
      <w:pPr>
        <w:jc w:val="both"/>
        <w:rPr>
          <w:b/>
          <w:i/>
          <w:sz w:val="28"/>
          <w:szCs w:val="28"/>
        </w:rPr>
      </w:pPr>
      <w:r w:rsidRPr="0016389D">
        <w:rPr>
          <w:b/>
          <w:i/>
          <w:sz w:val="28"/>
          <w:szCs w:val="28"/>
        </w:rPr>
        <w:t>Справочная информация:</w:t>
      </w:r>
    </w:p>
    <w:p w:rsidR="00B027F8" w:rsidRPr="0016389D" w:rsidRDefault="00B027F8" w:rsidP="00B027F8">
      <w:pPr>
        <w:jc w:val="both"/>
        <w:rPr>
          <w:b/>
          <w:i/>
          <w:sz w:val="28"/>
          <w:szCs w:val="28"/>
        </w:rPr>
      </w:pPr>
    </w:p>
    <w:p w:rsidR="00B027F8" w:rsidRPr="0016389D" w:rsidRDefault="00B027F8" w:rsidP="00B027F8">
      <w:pPr>
        <w:jc w:val="both"/>
        <w:rPr>
          <w:i/>
          <w:sz w:val="24"/>
          <w:szCs w:val="24"/>
        </w:rPr>
      </w:pPr>
      <w:proofErr w:type="gramStart"/>
      <w:r w:rsidRPr="0016389D">
        <w:rPr>
          <w:b/>
          <w:i/>
          <w:sz w:val="24"/>
          <w:szCs w:val="24"/>
        </w:rPr>
        <w:t>ПАО «ТНС энерго Кубань»</w:t>
      </w:r>
      <w:r w:rsidRPr="0016389D">
        <w:rPr>
          <w:i/>
          <w:sz w:val="24"/>
          <w:szCs w:val="24"/>
        </w:rPr>
        <w:t xml:space="preserve"> - гарантирующий поставщик электроэнергии на территории Краснодарского края и Республики Адыгея, осуществляет энергоснабжение потребителей, приобретая электрическую энергию с оптового и розничных рынков электроэне</w:t>
      </w:r>
      <w:r w:rsidR="0011070A" w:rsidRPr="0016389D">
        <w:rPr>
          <w:i/>
          <w:sz w:val="24"/>
          <w:szCs w:val="24"/>
        </w:rPr>
        <w:t>ргии.</w:t>
      </w:r>
      <w:proofErr w:type="gramEnd"/>
      <w:r w:rsidR="0011070A" w:rsidRPr="0016389D">
        <w:rPr>
          <w:i/>
          <w:sz w:val="24"/>
          <w:szCs w:val="24"/>
        </w:rPr>
        <w:t xml:space="preserve"> В состав компании входят 8</w:t>
      </w:r>
      <w:r w:rsidRPr="0016389D">
        <w:rPr>
          <w:i/>
          <w:sz w:val="24"/>
          <w:szCs w:val="24"/>
        </w:rPr>
        <w:t xml:space="preserve"> филиалов и 5</w:t>
      </w:r>
      <w:r w:rsidR="00AD4BF4" w:rsidRPr="0016389D">
        <w:rPr>
          <w:i/>
          <w:sz w:val="24"/>
          <w:szCs w:val="24"/>
        </w:rPr>
        <w:t>0</w:t>
      </w:r>
      <w:r w:rsidRPr="0016389D">
        <w:rPr>
          <w:i/>
          <w:sz w:val="24"/>
          <w:szCs w:val="24"/>
        </w:rPr>
        <w:t xml:space="preserve"> производственных участк</w:t>
      </w:r>
      <w:r w:rsidR="00AD4BF4" w:rsidRPr="0016389D">
        <w:rPr>
          <w:i/>
          <w:sz w:val="24"/>
          <w:szCs w:val="24"/>
        </w:rPr>
        <w:t>ов</w:t>
      </w:r>
      <w:r w:rsidRPr="0016389D">
        <w:rPr>
          <w:i/>
          <w:sz w:val="24"/>
          <w:szCs w:val="24"/>
        </w:rPr>
        <w:t xml:space="preserve">. Общество обслуживает более 52 тыс. потребителей — юридических лиц и более 1 </w:t>
      </w:r>
      <w:proofErr w:type="gramStart"/>
      <w:r w:rsidRPr="0016389D">
        <w:rPr>
          <w:i/>
          <w:sz w:val="24"/>
          <w:szCs w:val="24"/>
        </w:rPr>
        <w:t>млн</w:t>
      </w:r>
      <w:proofErr w:type="gramEnd"/>
      <w:r w:rsidRPr="0016389D">
        <w:rPr>
          <w:i/>
          <w:sz w:val="24"/>
          <w:szCs w:val="24"/>
        </w:rPr>
        <w:t xml:space="preserve"> </w:t>
      </w:r>
      <w:r w:rsidR="00AD4BF4" w:rsidRPr="0016389D">
        <w:rPr>
          <w:i/>
          <w:sz w:val="24"/>
          <w:szCs w:val="24"/>
        </w:rPr>
        <w:t>294</w:t>
      </w:r>
      <w:r w:rsidRPr="0016389D">
        <w:rPr>
          <w:i/>
          <w:sz w:val="24"/>
          <w:szCs w:val="24"/>
        </w:rPr>
        <w:t xml:space="preserve"> тыс. бытовых клиентов, что составляет 57,03% рынка сбыта электроэнергии в регионе.  </w:t>
      </w:r>
    </w:p>
    <w:p w:rsidR="00B027F8" w:rsidRPr="0016389D" w:rsidRDefault="00B027F8" w:rsidP="00B027F8">
      <w:pPr>
        <w:jc w:val="both"/>
        <w:rPr>
          <w:b/>
          <w:i/>
          <w:sz w:val="24"/>
          <w:szCs w:val="24"/>
        </w:rPr>
      </w:pPr>
    </w:p>
    <w:p w:rsidR="00B027F8" w:rsidRPr="0016389D" w:rsidRDefault="002D0AFB" w:rsidP="00B027F8">
      <w:pPr>
        <w:jc w:val="both"/>
        <w:rPr>
          <w:rFonts w:eastAsiaTheme="minorHAnsi"/>
          <w:i/>
          <w:sz w:val="28"/>
          <w:szCs w:val="28"/>
        </w:rPr>
      </w:pPr>
      <w:r w:rsidRPr="0016389D">
        <w:rPr>
          <w:b/>
          <w:i/>
          <w:sz w:val="24"/>
          <w:szCs w:val="24"/>
        </w:rPr>
        <w:t xml:space="preserve">ПАО ГК «ТНС энерго» </w:t>
      </w:r>
      <w:r w:rsidRPr="0016389D">
        <w:rPr>
          <w:i/>
          <w:sz w:val="24"/>
          <w:szCs w:val="24"/>
        </w:rPr>
        <w:t xml:space="preserve">является субъектом оптового рынка электроэнергии, а также управляет 10 гарантирующими поставщиками, обслуживающими около 21 </w:t>
      </w:r>
      <w:proofErr w:type="gramStart"/>
      <w:r w:rsidRPr="0016389D">
        <w:rPr>
          <w:i/>
          <w:sz w:val="24"/>
          <w:szCs w:val="24"/>
        </w:rPr>
        <w:t>млн</w:t>
      </w:r>
      <w:proofErr w:type="gramEnd"/>
      <w:r w:rsidRPr="0016389D">
        <w:rPr>
          <w:i/>
          <w:sz w:val="24"/>
          <w:szCs w:val="24"/>
        </w:rPr>
        <w:t xml:space="preserve"> потребителей в 11 регионах Российской Федерации: </w:t>
      </w:r>
      <w:proofErr w:type="gramStart"/>
      <w:r w:rsidRPr="0016389D">
        <w:rPr>
          <w:i/>
          <w:sz w:val="24"/>
          <w:szCs w:val="24"/>
        </w:rPr>
        <w:t>ПАО «ТНС энерго Воронеж» (Воронежская область), АО «ТНС энерго Карелия» (Республика Карелия), ПАО «ТНС энерго Кубань» (Краснодарский край и Республика Адыгея), ПАО «ТНС энерго Марий Эл» (Республика Марий Эл), ПАО «ТНС энерго НН» (Нижегородская область), АО «ТНС энерго Тула» (Тульская область), ПАО «ТНС энерго Ростов-на-Дону» (Ростовская область), ПАО «ТНС энерго Ярославль» (Ярославская область), ООО «ТНС энерго Великий Новгород» (Новгородская область</w:t>
      </w:r>
      <w:proofErr w:type="gramEnd"/>
      <w:r w:rsidRPr="0016389D">
        <w:rPr>
          <w:i/>
          <w:sz w:val="24"/>
          <w:szCs w:val="24"/>
        </w:rPr>
        <w:t xml:space="preserve">) и ООО «ТНС энерго Пенза» (Пензенская область). Совокупный объем полезного отпуска электроэнергии Группы компаний «ТНС энерго» по итогам 2017 года составил 64,7 </w:t>
      </w:r>
      <w:proofErr w:type="gramStart"/>
      <w:r w:rsidRPr="0016389D">
        <w:rPr>
          <w:i/>
          <w:sz w:val="24"/>
          <w:szCs w:val="24"/>
        </w:rPr>
        <w:t>млрд</w:t>
      </w:r>
      <w:proofErr w:type="gramEnd"/>
      <w:r w:rsidRPr="0016389D">
        <w:rPr>
          <w:i/>
          <w:sz w:val="24"/>
          <w:szCs w:val="24"/>
        </w:rPr>
        <w:t xml:space="preserve"> кВт ч.</w:t>
      </w:r>
    </w:p>
    <w:p w:rsidR="00950F71" w:rsidRPr="0016389D" w:rsidRDefault="00950F71" w:rsidP="00B027F8">
      <w:pPr>
        <w:autoSpaceDE/>
        <w:autoSpaceDN/>
        <w:ind w:firstLine="708"/>
        <w:jc w:val="center"/>
        <w:outlineLvl w:val="0"/>
        <w:rPr>
          <w:rFonts w:eastAsiaTheme="minorHAnsi"/>
          <w:i/>
          <w:sz w:val="24"/>
          <w:szCs w:val="24"/>
          <w:lang w:eastAsia="en-US"/>
        </w:rPr>
      </w:pPr>
    </w:p>
    <w:sectPr w:rsidR="00950F71" w:rsidRPr="0016389D" w:rsidSect="0059706C">
      <w:headerReference w:type="first" r:id="rId12"/>
      <w:pgSz w:w="11906" w:h="16838" w:code="9"/>
      <w:pgMar w:top="568" w:right="1133" w:bottom="1134" w:left="1701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A0" w:rsidRDefault="00192BA0" w:rsidP="003F65FA">
      <w:r>
        <w:separator/>
      </w:r>
    </w:p>
  </w:endnote>
  <w:endnote w:type="continuationSeparator" w:id="0">
    <w:p w:rsidR="00192BA0" w:rsidRDefault="00192BA0" w:rsidP="003F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A0" w:rsidRDefault="00192BA0" w:rsidP="003F65FA">
      <w:r>
        <w:separator/>
      </w:r>
    </w:p>
  </w:footnote>
  <w:footnote w:type="continuationSeparator" w:id="0">
    <w:p w:rsidR="00192BA0" w:rsidRDefault="00192BA0" w:rsidP="003F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4663" w:type="dxa"/>
      <w:tblInd w:w="39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2395"/>
    </w:tblGrid>
    <w:tr w:rsidR="00A95D06" w:rsidTr="0077667E">
      <w:trPr>
        <w:cantSplit/>
      </w:trPr>
      <w:tc>
        <w:tcPr>
          <w:tcW w:w="2268" w:type="dxa"/>
          <w:noWrap/>
          <w:tcMar>
            <w:right w:w="113" w:type="dxa"/>
          </w:tcMar>
        </w:tcPr>
        <w:p w:rsidR="0077667E" w:rsidRDefault="00F925AF" w:rsidP="0077667E">
          <w:pPr>
            <w:pStyle w:val="a3"/>
            <w:widowControl w:val="0"/>
            <w:tabs>
              <w:tab w:val="right" w:pos="2155"/>
            </w:tabs>
            <w:spacing w:line="240" w:lineRule="exact"/>
            <w:ind w:hanging="10"/>
            <w:contextualSpacing/>
            <w:jc w:val="right"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>
            <w:rPr>
              <w:noProof/>
              <w:lang w:eastAsia="ru-RU"/>
            </w:rPr>
            <w:drawing>
              <wp:anchor distT="0" distB="0" distL="0" distR="0" simplePos="0" relativeHeight="251655165" behindDoc="0" locked="0" layoutInCell="1" allowOverlap="1" wp14:anchorId="331CD8D1" wp14:editId="74B6899D">
                <wp:simplePos x="0" y="0"/>
                <wp:positionH relativeFrom="page">
                  <wp:posOffset>-2837301</wp:posOffset>
                </wp:positionH>
                <wp:positionV relativeFrom="page">
                  <wp:posOffset>-112626</wp:posOffset>
                </wp:positionV>
                <wp:extent cx="2018972" cy="898309"/>
                <wp:effectExtent l="0" t="0" r="635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972" cy="898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7667E" w:rsidRPr="00AA0F40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Т</w:t>
          </w:r>
          <w:r w:rsidR="0077667E" w:rsidRPr="0099518F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елефон</w:t>
          </w:r>
          <w:r w:rsidR="0077667E" w:rsidRPr="0099518F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ab/>
            <w:t>+7 (861) 299-07-20</w:t>
          </w:r>
        </w:p>
        <w:p w:rsidR="00A95D06" w:rsidRPr="00AA0F40" w:rsidRDefault="0077667E" w:rsidP="0077667E">
          <w:pPr>
            <w:pStyle w:val="a3"/>
            <w:widowControl w:val="0"/>
            <w:tabs>
              <w:tab w:val="right" w:pos="2155"/>
            </w:tabs>
            <w:spacing w:line="240" w:lineRule="exact"/>
            <w:ind w:hanging="10"/>
            <w:contextualSpacing/>
            <w:jc w:val="right"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99518F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Факс</w:t>
          </w:r>
          <w:r w:rsidRPr="0099518F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ab/>
            <w:t>+7 (861) 262-39-00</w:t>
          </w:r>
        </w:p>
      </w:tc>
      <w:tc>
        <w:tcPr>
          <w:tcW w:w="2395" w:type="dxa"/>
          <w:noWrap/>
          <w:tcMar>
            <w:left w:w="113" w:type="dxa"/>
            <w:right w:w="0" w:type="dxa"/>
          </w:tcMar>
        </w:tcPr>
        <w:p w:rsidR="0077667E" w:rsidRPr="007E6152" w:rsidRDefault="00194A4F" w:rsidP="0077667E">
          <w:pPr>
            <w:pStyle w:val="a3"/>
            <w:widowControl w:val="0"/>
            <w:spacing w:after="100" w:afterAutospacing="1"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П</w:t>
          </w:r>
          <w:r w:rsidR="0077667E" w:rsidRPr="007E6152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АО «</w:t>
          </w:r>
          <w:r w:rsidRPr="00194A4F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ТНС энерго Кубань</w:t>
          </w:r>
          <w:r w:rsidR="0077667E" w:rsidRPr="007E6152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»</w:t>
          </w:r>
        </w:p>
        <w:p w:rsidR="0077667E" w:rsidRPr="007E6152" w:rsidRDefault="0077667E" w:rsidP="0077667E">
          <w:pPr>
            <w:pStyle w:val="a3"/>
            <w:widowControl w:val="0"/>
            <w:spacing w:after="100" w:afterAutospacing="1" w:line="240" w:lineRule="exact"/>
            <w:contextualSpacing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7E6152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 xml:space="preserve">350000, Россия, г. Краснодар, ул. Гимназическая, 55/1 </w:t>
          </w:r>
        </w:p>
        <w:p w:rsidR="00A95D06" w:rsidRPr="00AA0F40" w:rsidRDefault="0077667E" w:rsidP="0077667E">
          <w:pPr>
            <w:pStyle w:val="ae"/>
            <w:spacing w:before="0" w:beforeAutospacing="0" w:after="0" w:afterAutospacing="0" w:line="240" w:lineRule="exact"/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</w:pPr>
          <w:r w:rsidRPr="007E6152">
            <w:rPr>
              <w:rFonts w:ascii="Arial" w:hAnsi="Arial"/>
              <w:color w:val="000000" w:themeColor="text1"/>
              <w:sz w:val="16"/>
              <w:szCs w:val="16"/>
              <w14:numForm w14:val="lining"/>
              <w14:numSpacing w14:val="proportional"/>
            </w:rPr>
            <w:t>energosbyt@mail.kubansbyt.ruwww.kuban.tns-e.ru</w:t>
          </w:r>
        </w:p>
      </w:tc>
    </w:tr>
  </w:tbl>
  <w:p w:rsidR="003F65FA" w:rsidRDefault="003F65FA">
    <w:pPr>
      <w:pStyle w:val="a3"/>
    </w:pPr>
  </w:p>
  <w:p w:rsidR="00E50D36" w:rsidRDefault="00E50D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35BD"/>
    <w:multiLevelType w:val="multilevel"/>
    <w:tmpl w:val="A7A4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D104A"/>
    <w:multiLevelType w:val="hybridMultilevel"/>
    <w:tmpl w:val="3934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6D"/>
    <w:rsid w:val="00025E62"/>
    <w:rsid w:val="00026276"/>
    <w:rsid w:val="000325E0"/>
    <w:rsid w:val="00042A39"/>
    <w:rsid w:val="00055773"/>
    <w:rsid w:val="00061ABE"/>
    <w:rsid w:val="000744D7"/>
    <w:rsid w:val="0008488A"/>
    <w:rsid w:val="000B40E5"/>
    <w:rsid w:val="000B61A1"/>
    <w:rsid w:val="000B74A2"/>
    <w:rsid w:val="000E0DDC"/>
    <w:rsid w:val="000E5E3E"/>
    <w:rsid w:val="000F2CFD"/>
    <w:rsid w:val="0011070A"/>
    <w:rsid w:val="00114877"/>
    <w:rsid w:val="00127531"/>
    <w:rsid w:val="001446F5"/>
    <w:rsid w:val="00144A9F"/>
    <w:rsid w:val="00154D01"/>
    <w:rsid w:val="0016389D"/>
    <w:rsid w:val="00187BC4"/>
    <w:rsid w:val="00192BA0"/>
    <w:rsid w:val="00194A4F"/>
    <w:rsid w:val="001B30D3"/>
    <w:rsid w:val="001C55C3"/>
    <w:rsid w:val="001E3A73"/>
    <w:rsid w:val="002115DA"/>
    <w:rsid w:val="00234802"/>
    <w:rsid w:val="0024342E"/>
    <w:rsid w:val="00255D61"/>
    <w:rsid w:val="00256D57"/>
    <w:rsid w:val="00283D7F"/>
    <w:rsid w:val="00285CAD"/>
    <w:rsid w:val="00295319"/>
    <w:rsid w:val="002A3670"/>
    <w:rsid w:val="002B39B6"/>
    <w:rsid w:val="002C6E0F"/>
    <w:rsid w:val="002D0AFB"/>
    <w:rsid w:val="002D62B5"/>
    <w:rsid w:val="00304174"/>
    <w:rsid w:val="00336083"/>
    <w:rsid w:val="00337C53"/>
    <w:rsid w:val="00341CC2"/>
    <w:rsid w:val="00343DA9"/>
    <w:rsid w:val="00344DF8"/>
    <w:rsid w:val="0035219C"/>
    <w:rsid w:val="003E3388"/>
    <w:rsid w:val="003F095F"/>
    <w:rsid w:val="003F65FA"/>
    <w:rsid w:val="00407F9A"/>
    <w:rsid w:val="0042218B"/>
    <w:rsid w:val="00424B2C"/>
    <w:rsid w:val="004345EC"/>
    <w:rsid w:val="00466216"/>
    <w:rsid w:val="00470F23"/>
    <w:rsid w:val="0047716B"/>
    <w:rsid w:val="004776B9"/>
    <w:rsid w:val="004A1989"/>
    <w:rsid w:val="004D3D1A"/>
    <w:rsid w:val="004E6BD0"/>
    <w:rsid w:val="0050330E"/>
    <w:rsid w:val="00522BE3"/>
    <w:rsid w:val="005446E1"/>
    <w:rsid w:val="00567CE4"/>
    <w:rsid w:val="00581BE4"/>
    <w:rsid w:val="00582BA0"/>
    <w:rsid w:val="005831B6"/>
    <w:rsid w:val="00587185"/>
    <w:rsid w:val="0059706C"/>
    <w:rsid w:val="005A6F24"/>
    <w:rsid w:val="005B074C"/>
    <w:rsid w:val="005B0D25"/>
    <w:rsid w:val="005C6287"/>
    <w:rsid w:val="005D3C9B"/>
    <w:rsid w:val="005E7E64"/>
    <w:rsid w:val="00604BEC"/>
    <w:rsid w:val="00611069"/>
    <w:rsid w:val="00622802"/>
    <w:rsid w:val="006328EA"/>
    <w:rsid w:val="00657D6C"/>
    <w:rsid w:val="0066134A"/>
    <w:rsid w:val="00685248"/>
    <w:rsid w:val="00693113"/>
    <w:rsid w:val="006B3388"/>
    <w:rsid w:val="006E0BA6"/>
    <w:rsid w:val="00702512"/>
    <w:rsid w:val="0070383C"/>
    <w:rsid w:val="00726327"/>
    <w:rsid w:val="00730454"/>
    <w:rsid w:val="00730B96"/>
    <w:rsid w:val="00732D82"/>
    <w:rsid w:val="00744FAB"/>
    <w:rsid w:val="0077667E"/>
    <w:rsid w:val="0077686F"/>
    <w:rsid w:val="007845D5"/>
    <w:rsid w:val="007A1AB8"/>
    <w:rsid w:val="007C0614"/>
    <w:rsid w:val="007C265F"/>
    <w:rsid w:val="007E5951"/>
    <w:rsid w:val="007E6406"/>
    <w:rsid w:val="007F0CE2"/>
    <w:rsid w:val="008042E9"/>
    <w:rsid w:val="00812E0D"/>
    <w:rsid w:val="00817D44"/>
    <w:rsid w:val="008369F5"/>
    <w:rsid w:val="00860792"/>
    <w:rsid w:val="00862B21"/>
    <w:rsid w:val="008816AA"/>
    <w:rsid w:val="00886313"/>
    <w:rsid w:val="00894B0C"/>
    <w:rsid w:val="008B6982"/>
    <w:rsid w:val="008E25AA"/>
    <w:rsid w:val="00911805"/>
    <w:rsid w:val="0092559A"/>
    <w:rsid w:val="00950F71"/>
    <w:rsid w:val="00951B78"/>
    <w:rsid w:val="00965FA1"/>
    <w:rsid w:val="0098189A"/>
    <w:rsid w:val="0099112C"/>
    <w:rsid w:val="009A1464"/>
    <w:rsid w:val="009D27DA"/>
    <w:rsid w:val="009F7DDE"/>
    <w:rsid w:val="00A0080F"/>
    <w:rsid w:val="00A11A19"/>
    <w:rsid w:val="00A14354"/>
    <w:rsid w:val="00A143AB"/>
    <w:rsid w:val="00A14ACD"/>
    <w:rsid w:val="00A222BD"/>
    <w:rsid w:val="00A24DB5"/>
    <w:rsid w:val="00A46B4B"/>
    <w:rsid w:val="00A50068"/>
    <w:rsid w:val="00A52AEB"/>
    <w:rsid w:val="00A56993"/>
    <w:rsid w:val="00A7064D"/>
    <w:rsid w:val="00A835C8"/>
    <w:rsid w:val="00A903F8"/>
    <w:rsid w:val="00A95D06"/>
    <w:rsid w:val="00AA0F40"/>
    <w:rsid w:val="00AB236D"/>
    <w:rsid w:val="00AB6C64"/>
    <w:rsid w:val="00AC4D5A"/>
    <w:rsid w:val="00AD4BF4"/>
    <w:rsid w:val="00AF0E3E"/>
    <w:rsid w:val="00B027F8"/>
    <w:rsid w:val="00B35A50"/>
    <w:rsid w:val="00B37ADB"/>
    <w:rsid w:val="00B462CE"/>
    <w:rsid w:val="00B5317E"/>
    <w:rsid w:val="00B676C8"/>
    <w:rsid w:val="00B833F8"/>
    <w:rsid w:val="00B96B18"/>
    <w:rsid w:val="00BA0F2A"/>
    <w:rsid w:val="00BA6354"/>
    <w:rsid w:val="00BB3891"/>
    <w:rsid w:val="00BD0C3D"/>
    <w:rsid w:val="00BE2EDC"/>
    <w:rsid w:val="00BE4B03"/>
    <w:rsid w:val="00C00341"/>
    <w:rsid w:val="00C153B7"/>
    <w:rsid w:val="00C36BF6"/>
    <w:rsid w:val="00C71740"/>
    <w:rsid w:val="00C74A34"/>
    <w:rsid w:val="00CA0F21"/>
    <w:rsid w:val="00CE1854"/>
    <w:rsid w:val="00CE2492"/>
    <w:rsid w:val="00CE72B4"/>
    <w:rsid w:val="00CF76E5"/>
    <w:rsid w:val="00D01A5F"/>
    <w:rsid w:val="00D05555"/>
    <w:rsid w:val="00D626A9"/>
    <w:rsid w:val="00D6530B"/>
    <w:rsid w:val="00D6540C"/>
    <w:rsid w:val="00D66339"/>
    <w:rsid w:val="00D92556"/>
    <w:rsid w:val="00DC0F9C"/>
    <w:rsid w:val="00DC337C"/>
    <w:rsid w:val="00DE0023"/>
    <w:rsid w:val="00DE107D"/>
    <w:rsid w:val="00DF7897"/>
    <w:rsid w:val="00E01B48"/>
    <w:rsid w:val="00E049A1"/>
    <w:rsid w:val="00E409F9"/>
    <w:rsid w:val="00E50D36"/>
    <w:rsid w:val="00E52C8E"/>
    <w:rsid w:val="00E55EA2"/>
    <w:rsid w:val="00E73811"/>
    <w:rsid w:val="00EB09CB"/>
    <w:rsid w:val="00EB5C17"/>
    <w:rsid w:val="00EC1123"/>
    <w:rsid w:val="00EC288F"/>
    <w:rsid w:val="00ED460F"/>
    <w:rsid w:val="00EE5237"/>
    <w:rsid w:val="00F012D1"/>
    <w:rsid w:val="00F026CF"/>
    <w:rsid w:val="00F02F94"/>
    <w:rsid w:val="00F22E38"/>
    <w:rsid w:val="00F25DF9"/>
    <w:rsid w:val="00F56FD5"/>
    <w:rsid w:val="00F61C52"/>
    <w:rsid w:val="00F62B89"/>
    <w:rsid w:val="00F6578F"/>
    <w:rsid w:val="00F925AF"/>
    <w:rsid w:val="00F93E17"/>
    <w:rsid w:val="00FB6785"/>
    <w:rsid w:val="00FC4BE7"/>
    <w:rsid w:val="00FD573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5FA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65FA"/>
  </w:style>
  <w:style w:type="paragraph" w:styleId="a5">
    <w:name w:val="footer"/>
    <w:basedOn w:val="a"/>
    <w:link w:val="a6"/>
    <w:uiPriority w:val="99"/>
    <w:unhideWhenUsed/>
    <w:rsid w:val="003F65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65FA"/>
  </w:style>
  <w:style w:type="paragraph" w:styleId="a7">
    <w:name w:val="Balloon Text"/>
    <w:basedOn w:val="a"/>
    <w:link w:val="a8"/>
    <w:uiPriority w:val="99"/>
    <w:semiHidden/>
    <w:unhideWhenUsed/>
    <w:rsid w:val="003F65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5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9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кст ТНС энерго"/>
    <w:link w:val="ab"/>
    <w:qFormat/>
    <w:rsid w:val="008042E9"/>
    <w:pPr>
      <w:spacing w:after="0" w:line="286" w:lineRule="exact"/>
      <w:ind w:firstLine="454"/>
    </w:pPr>
    <w:rPr>
      <w:rFonts w:ascii="Arial" w:hAnsi="Arial" w:cs="Arial"/>
      <w:color w:val="000000" w:themeColor="text1"/>
    </w:rPr>
  </w:style>
  <w:style w:type="paragraph" w:customStyle="1" w:styleId="ac">
    <w:name w:val="Заголовок ТНС энерго"/>
    <w:basedOn w:val="aa"/>
    <w:link w:val="ad"/>
    <w:qFormat/>
    <w:rsid w:val="008042E9"/>
    <w:pPr>
      <w:spacing w:after="286"/>
      <w:jc w:val="center"/>
    </w:pPr>
    <w:rPr>
      <w:b/>
    </w:rPr>
  </w:style>
  <w:style w:type="character" w:customStyle="1" w:styleId="ab">
    <w:name w:val="Текст ТНС энерго Знак"/>
    <w:basedOn w:val="a0"/>
    <w:link w:val="aa"/>
    <w:rsid w:val="008042E9"/>
    <w:rPr>
      <w:rFonts w:ascii="Arial" w:hAnsi="Arial" w:cs="Arial"/>
      <w:color w:val="000000" w:themeColor="text1"/>
    </w:rPr>
  </w:style>
  <w:style w:type="character" w:customStyle="1" w:styleId="ad">
    <w:name w:val="Заголовок ТНС энерго Знак"/>
    <w:basedOn w:val="ab"/>
    <w:link w:val="ac"/>
    <w:rsid w:val="008042E9"/>
    <w:rPr>
      <w:rFonts w:ascii="Arial" w:hAnsi="Arial" w:cs="Arial"/>
      <w:b/>
      <w:color w:val="000000" w:themeColor="text1"/>
    </w:rPr>
  </w:style>
  <w:style w:type="paragraph" w:styleId="ae">
    <w:name w:val="Normal (Web)"/>
    <w:basedOn w:val="a"/>
    <w:uiPriority w:val="99"/>
    <w:unhideWhenUsed/>
    <w:rsid w:val="002C6E0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0744D7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407F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07F9A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07F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07F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07F9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02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5FA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65FA"/>
  </w:style>
  <w:style w:type="paragraph" w:styleId="a5">
    <w:name w:val="footer"/>
    <w:basedOn w:val="a"/>
    <w:link w:val="a6"/>
    <w:uiPriority w:val="99"/>
    <w:unhideWhenUsed/>
    <w:rsid w:val="003F65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65FA"/>
  </w:style>
  <w:style w:type="paragraph" w:styleId="a7">
    <w:name w:val="Balloon Text"/>
    <w:basedOn w:val="a"/>
    <w:link w:val="a8"/>
    <w:uiPriority w:val="99"/>
    <w:semiHidden/>
    <w:unhideWhenUsed/>
    <w:rsid w:val="003F65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5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9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кст ТНС энерго"/>
    <w:link w:val="ab"/>
    <w:qFormat/>
    <w:rsid w:val="008042E9"/>
    <w:pPr>
      <w:spacing w:after="0" w:line="286" w:lineRule="exact"/>
      <w:ind w:firstLine="454"/>
    </w:pPr>
    <w:rPr>
      <w:rFonts w:ascii="Arial" w:hAnsi="Arial" w:cs="Arial"/>
      <w:color w:val="000000" w:themeColor="text1"/>
    </w:rPr>
  </w:style>
  <w:style w:type="paragraph" w:customStyle="1" w:styleId="ac">
    <w:name w:val="Заголовок ТНС энерго"/>
    <w:basedOn w:val="aa"/>
    <w:link w:val="ad"/>
    <w:qFormat/>
    <w:rsid w:val="008042E9"/>
    <w:pPr>
      <w:spacing w:after="286"/>
      <w:jc w:val="center"/>
    </w:pPr>
    <w:rPr>
      <w:b/>
    </w:rPr>
  </w:style>
  <w:style w:type="character" w:customStyle="1" w:styleId="ab">
    <w:name w:val="Текст ТНС энерго Знак"/>
    <w:basedOn w:val="a0"/>
    <w:link w:val="aa"/>
    <w:rsid w:val="008042E9"/>
    <w:rPr>
      <w:rFonts w:ascii="Arial" w:hAnsi="Arial" w:cs="Arial"/>
      <w:color w:val="000000" w:themeColor="text1"/>
    </w:rPr>
  </w:style>
  <w:style w:type="character" w:customStyle="1" w:styleId="ad">
    <w:name w:val="Заголовок ТНС энерго Знак"/>
    <w:basedOn w:val="ab"/>
    <w:link w:val="ac"/>
    <w:rsid w:val="008042E9"/>
    <w:rPr>
      <w:rFonts w:ascii="Arial" w:hAnsi="Arial" w:cs="Arial"/>
      <w:b/>
      <w:color w:val="000000" w:themeColor="text1"/>
    </w:rPr>
  </w:style>
  <w:style w:type="paragraph" w:styleId="ae">
    <w:name w:val="Normal (Web)"/>
    <w:basedOn w:val="a"/>
    <w:uiPriority w:val="99"/>
    <w:unhideWhenUsed/>
    <w:rsid w:val="002C6E0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0744D7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407F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07F9A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07F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07F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07F9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0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tic.government.ru/media/files/JVDNz4VO6dPiEHBb2OrhRkjJvaAfF6SR.pdf)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uma.consultant.ru/documents/37276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krai.krasnodar.ru/upload/iblock/54a/54a9c164a289e0b957f37e4370413db8.pdf)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87B4-0DFA-4237-A857-977F9F11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Шеховцова Анна Николаевна</cp:lastModifiedBy>
  <cp:revision>2</cp:revision>
  <cp:lastPrinted>2017-09-11T10:42:00Z</cp:lastPrinted>
  <dcterms:created xsi:type="dcterms:W3CDTF">2018-12-25T14:14:00Z</dcterms:created>
  <dcterms:modified xsi:type="dcterms:W3CDTF">2018-12-25T14:14:00Z</dcterms:modified>
</cp:coreProperties>
</file>