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5" w:rsidRDefault="00BA0A65" w:rsidP="00A11BD1">
      <w:pPr>
        <w:pStyle w:val="5"/>
        <w:rPr>
          <w:rFonts w:ascii="Times New Roman" w:hAnsi="Times New Roman"/>
          <w:i w:val="0"/>
          <w:sz w:val="24"/>
          <w:szCs w:val="24"/>
          <w:lang w:val="en-US"/>
        </w:rPr>
      </w:pPr>
    </w:p>
    <w:tbl>
      <w:tblPr>
        <w:tblpPr w:leftFromText="180" w:rightFromText="180" w:bottomFromText="200" w:horzAnchor="margin" w:tblpXSpec="center" w:tblpY="270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BA0A65" w:rsidRPr="00BA0A65" w:rsidTr="004F583B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BA0A65" w:rsidRDefault="00BA0A65" w:rsidP="00A11BD1">
            <w:pPr>
              <w:keepNext/>
              <w:suppressAutoHyphens/>
              <w:autoSpaceDN w:val="0"/>
              <w:spacing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color w:val="000000"/>
                <w:kern w:val="3"/>
                <w:sz w:val="28"/>
                <w:szCs w:val="20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BA0A65" w:rsidRPr="00BA0A65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BA0A65" w:rsidRPr="00BA0A65" w:rsidRDefault="00BA0A65" w:rsidP="00A11BD1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BA0A65" w:rsidRPr="00BA0A65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BA0A65" w:rsidRPr="00BA0A65" w:rsidRDefault="00BA0A65" w:rsidP="00A11BD1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385440, а. Хакуринохабль, </w:t>
            </w:r>
          </w:p>
          <w:p w:rsidR="00BA0A65" w:rsidRPr="00BA0A65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A65" w:rsidRPr="00BA0A65" w:rsidRDefault="00BA0A65" w:rsidP="00A11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C29136" wp14:editId="48499371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A65" w:rsidRPr="00BA0A65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BA0A65" w:rsidRDefault="00BA0A65" w:rsidP="00A11BD1">
            <w:pPr>
              <w:keepNext/>
              <w:suppressAutoHyphens/>
              <w:autoSpaceDN w:val="0"/>
              <w:spacing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color w:val="000000"/>
                <w:kern w:val="3"/>
                <w:sz w:val="28"/>
                <w:szCs w:val="20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BA0A65" w:rsidRPr="00BA0A65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BA0A65" w:rsidRPr="00BA0A65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,</w:t>
            </w:r>
          </w:p>
          <w:p w:rsidR="00BA0A65" w:rsidRPr="00BA0A65" w:rsidRDefault="00BA0A65" w:rsidP="00A11BD1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A11BD1" w:rsidRPr="00A11BD1" w:rsidRDefault="00A11BD1" w:rsidP="00A11BD1">
      <w:pPr>
        <w:pStyle w:val="1"/>
        <w:spacing w:before="0"/>
        <w:rPr>
          <w:rFonts w:ascii="Times New Roman" w:eastAsia="Times New Roman" w:hAnsi="Times New Roman" w:cs="Times New Roman"/>
          <w:bCs w:val="0"/>
          <w:color w:val="auto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lang w:val="en-US" w:eastAsia="ar-SA"/>
        </w:rPr>
        <w:t xml:space="preserve">                                                  </w:t>
      </w:r>
      <w:r w:rsidRPr="00A11BD1">
        <w:rPr>
          <w:rFonts w:ascii="Times New Roman" w:eastAsia="Times New Roman" w:hAnsi="Times New Roman" w:cs="Times New Roman"/>
          <w:bCs w:val="0"/>
          <w:color w:val="auto"/>
          <w:lang w:val="x-none" w:eastAsia="ar-SA"/>
        </w:rPr>
        <w:t>ПОСТАНОВЛЕНИ</w:t>
      </w:r>
      <w:r>
        <w:rPr>
          <w:rFonts w:ascii="Times New Roman" w:eastAsia="Times New Roman" w:hAnsi="Times New Roman" w:cs="Times New Roman"/>
          <w:bCs w:val="0"/>
          <w:color w:val="auto"/>
          <w:lang w:eastAsia="ar-SA"/>
        </w:rPr>
        <w:t>Е</w:t>
      </w:r>
      <w:bookmarkStart w:id="0" w:name="_GoBack"/>
      <w:bookmarkEnd w:id="0"/>
    </w:p>
    <w:p w:rsidR="00A11BD1" w:rsidRPr="00A11BD1" w:rsidRDefault="00A11BD1" w:rsidP="00A1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BD1" w:rsidRPr="00A11BD1" w:rsidRDefault="00A11BD1" w:rsidP="00A1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D1">
        <w:rPr>
          <w:rFonts w:ascii="Times New Roman" w:eastAsia="Times New Roman" w:hAnsi="Times New Roman" w:cs="Times New Roman"/>
          <w:b/>
          <w:sz w:val="28"/>
          <w:szCs w:val="28"/>
        </w:rPr>
        <w:t>от «0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11BD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мая  </w:t>
      </w:r>
      <w:r w:rsidRPr="00A11BD1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№26</w:t>
      </w:r>
    </w:p>
    <w:p w:rsidR="00A11BD1" w:rsidRPr="00A11BD1" w:rsidRDefault="00A11BD1" w:rsidP="00A1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D1">
        <w:rPr>
          <w:rFonts w:ascii="Times New Roman" w:eastAsia="Times New Roman" w:hAnsi="Times New Roman" w:cs="Times New Roman"/>
          <w:b/>
          <w:sz w:val="28"/>
          <w:szCs w:val="28"/>
        </w:rPr>
        <w:t>а.  Хакуринохабль</w:t>
      </w:r>
      <w:r w:rsidRPr="00A11BD1"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  <w:t xml:space="preserve">                                              </w:t>
      </w:r>
    </w:p>
    <w:p w:rsidR="008D332F" w:rsidRDefault="008D332F" w:rsidP="008D332F">
      <w:pPr>
        <w:pStyle w:val="a3"/>
        <w:snapToGrid w:val="0"/>
        <w:ind w:left="15" w:right="-15"/>
        <w:jc w:val="center"/>
        <w:rPr>
          <w:sz w:val="24"/>
          <w:szCs w:val="24"/>
          <w:lang w:val="en-US"/>
        </w:rPr>
      </w:pPr>
      <w:r w:rsidRPr="00DE5113">
        <w:rPr>
          <w:sz w:val="24"/>
          <w:szCs w:val="24"/>
        </w:rPr>
        <w:t xml:space="preserve">   </w:t>
      </w:r>
    </w:p>
    <w:p w:rsidR="00A11BD1" w:rsidRPr="00A11BD1" w:rsidRDefault="00A11BD1" w:rsidP="008D332F">
      <w:pPr>
        <w:pStyle w:val="a3"/>
        <w:snapToGrid w:val="0"/>
        <w:ind w:left="15" w:right="-15"/>
        <w:jc w:val="center"/>
        <w:rPr>
          <w:sz w:val="24"/>
          <w:szCs w:val="24"/>
          <w:lang w:val="en-US"/>
        </w:rPr>
      </w:pPr>
    </w:p>
    <w:p w:rsidR="008D332F" w:rsidRPr="00DE5113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DE5113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A11BD1" w:rsidRPr="00A11BD1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A11BD1" w:rsidRPr="00A11BD1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 xml:space="preserve"> Хакуринохабльского сельского поселения </w:t>
      </w:r>
    </w:p>
    <w:p w:rsidR="008D332F" w:rsidRPr="00A11BD1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>Шовгеновского района на 2018 год»</w:t>
      </w:r>
    </w:p>
    <w:p w:rsidR="00A11BD1" w:rsidRPr="00A11BD1" w:rsidRDefault="00A11BD1" w:rsidP="00A11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32F" w:rsidRPr="00DE5113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DE5113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Pr="00DE5113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>1. Утвердить муниципальную программу «Поддержка и развитие малого и среднего предпринимательства на территории Хакуринохабльского сельского поселения Шовгеновского района на 2018 год».</w:t>
      </w:r>
    </w:p>
    <w:p w:rsidR="008D332F" w:rsidRPr="00DE5113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 xml:space="preserve">2.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F0125C">
        <w:rPr>
          <w:rFonts w:ascii="Times New Roman" w:hAnsi="Times New Roman" w:cs="Times New Roman"/>
          <w:sz w:val="24"/>
          <w:szCs w:val="24"/>
        </w:rPr>
        <w:t xml:space="preserve"> Хакуринохабльское  </w:t>
      </w:r>
      <w:r w:rsidRPr="00DE5113">
        <w:rPr>
          <w:rFonts w:ascii="Times New Roman" w:hAnsi="Times New Roman" w:cs="Times New Roman"/>
          <w:sz w:val="24"/>
          <w:szCs w:val="24"/>
        </w:rPr>
        <w:t>сельское поселения Шовгеновского района. Приложение № 2</w:t>
      </w:r>
    </w:p>
    <w:p w:rsidR="008D332F" w:rsidRPr="00DE5113" w:rsidRDefault="00DE5113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 xml:space="preserve">3. Контроль, </w:t>
      </w:r>
      <w:r w:rsidR="008D332F" w:rsidRPr="00DE5113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r w:rsidR="004720A0" w:rsidRPr="00DE5113">
        <w:rPr>
          <w:rFonts w:ascii="Times New Roman" w:hAnsi="Times New Roman" w:cs="Times New Roman"/>
          <w:sz w:val="24"/>
          <w:szCs w:val="24"/>
        </w:rPr>
        <w:t xml:space="preserve">Хакуринохабльское сельское </w:t>
      </w:r>
      <w:r w:rsidR="008D332F" w:rsidRPr="00DE5113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DE5113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DE5113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A11BD1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A11BD1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BD1" w:rsidRPr="004720A0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829" w:rsidRPr="00A11BD1" w:rsidRDefault="00A11BD1" w:rsidP="00A11BD1">
      <w:pPr>
        <w:pStyle w:val="21"/>
        <w:spacing w:after="0" w:line="240" w:lineRule="auto"/>
        <w:ind w:left="0"/>
        <w:rPr>
          <w:sz w:val="24"/>
          <w:szCs w:val="24"/>
        </w:rPr>
      </w:pPr>
      <w:proofErr w:type="spellStart"/>
      <w:r w:rsidRPr="00A11BD1">
        <w:rPr>
          <w:sz w:val="24"/>
          <w:szCs w:val="24"/>
        </w:rPr>
        <w:t>И.о</w:t>
      </w:r>
      <w:proofErr w:type="spellEnd"/>
      <w:r w:rsidRPr="00A11BD1">
        <w:rPr>
          <w:sz w:val="24"/>
          <w:szCs w:val="24"/>
        </w:rPr>
        <w:t>. г</w:t>
      </w:r>
      <w:r w:rsidR="008D332F" w:rsidRPr="00A11BD1">
        <w:rPr>
          <w:sz w:val="24"/>
          <w:szCs w:val="24"/>
        </w:rPr>
        <w:t>лав</w:t>
      </w:r>
      <w:r w:rsidRPr="00A11BD1">
        <w:rPr>
          <w:sz w:val="24"/>
          <w:szCs w:val="24"/>
        </w:rPr>
        <w:t>ы</w:t>
      </w:r>
      <w:r w:rsidR="008D332F" w:rsidRPr="00A11BD1">
        <w:rPr>
          <w:sz w:val="24"/>
          <w:szCs w:val="24"/>
        </w:rPr>
        <w:t xml:space="preserve"> МО «Хакуринохабльского </w:t>
      </w:r>
    </w:p>
    <w:p w:rsidR="008D332F" w:rsidRPr="00A11BD1" w:rsidRDefault="008D332F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A11BD1">
        <w:rPr>
          <w:sz w:val="24"/>
          <w:szCs w:val="24"/>
        </w:rPr>
        <w:t xml:space="preserve">сельское поселение»                                </w:t>
      </w:r>
      <w:r w:rsidR="00A11BD1" w:rsidRPr="00A11BD1">
        <w:rPr>
          <w:sz w:val="24"/>
          <w:szCs w:val="24"/>
        </w:rPr>
        <w:tab/>
      </w:r>
      <w:r w:rsidR="00A11BD1" w:rsidRPr="00A11BD1">
        <w:rPr>
          <w:sz w:val="24"/>
          <w:szCs w:val="24"/>
        </w:rPr>
        <w:tab/>
        <w:t xml:space="preserve">        </w:t>
      </w:r>
      <w:r w:rsidR="00A11BD1" w:rsidRPr="00A11BD1">
        <w:rPr>
          <w:sz w:val="24"/>
          <w:szCs w:val="24"/>
        </w:rPr>
        <w:tab/>
      </w:r>
      <w:r w:rsidR="00A11BD1" w:rsidRPr="00A11BD1">
        <w:rPr>
          <w:sz w:val="24"/>
          <w:szCs w:val="24"/>
        </w:rPr>
        <w:tab/>
      </w:r>
      <w:r w:rsidR="00A11BD1">
        <w:rPr>
          <w:sz w:val="24"/>
          <w:szCs w:val="24"/>
        </w:rPr>
        <w:t xml:space="preserve">         </w:t>
      </w:r>
      <w:r w:rsidR="00EB1829" w:rsidRPr="00A11BD1">
        <w:rPr>
          <w:sz w:val="24"/>
          <w:szCs w:val="24"/>
        </w:rPr>
        <w:t xml:space="preserve"> </w:t>
      </w:r>
      <w:r w:rsidR="00A11BD1" w:rsidRPr="00A11BD1">
        <w:rPr>
          <w:sz w:val="24"/>
          <w:szCs w:val="24"/>
        </w:rPr>
        <w:t xml:space="preserve">З.Р. </w:t>
      </w:r>
      <w:proofErr w:type="spellStart"/>
      <w:r w:rsidR="00A11BD1" w:rsidRPr="00A11BD1">
        <w:rPr>
          <w:sz w:val="24"/>
          <w:szCs w:val="24"/>
        </w:rPr>
        <w:t>Стрикачев</w:t>
      </w:r>
      <w:proofErr w:type="spellEnd"/>
    </w:p>
    <w:p w:rsidR="008D332F" w:rsidRPr="00BA0A65" w:rsidRDefault="00BA0A65" w:rsidP="008D332F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>униципальная программа</w:t>
      </w:r>
    </w:p>
    <w:p w:rsidR="008D332F" w:rsidRPr="00BA0A65" w:rsidRDefault="008D332F" w:rsidP="00BA0A65">
      <w:pPr>
        <w:shd w:val="clear" w:color="auto" w:fill="FFFFFF"/>
        <w:spacing w:before="5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pacing w:val="-7"/>
          <w:sz w:val="24"/>
          <w:szCs w:val="24"/>
        </w:rPr>
        <w:t>«Поддержка и развитие малого и среднего  пре</w:t>
      </w:r>
      <w:r w:rsidR="00BA0A65" w:rsidRPr="00BA0A6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дпринимательства  на территории  </w:t>
      </w:r>
      <w:r w:rsidRPr="00BA0A65">
        <w:rPr>
          <w:rFonts w:ascii="Times New Roman" w:hAnsi="Times New Roman" w:cs="Times New Roman"/>
          <w:b/>
          <w:bCs/>
          <w:spacing w:val="-6"/>
          <w:sz w:val="24"/>
          <w:szCs w:val="24"/>
        </w:rPr>
        <w:t>Хакуринохабльского  сельского поселения Шовгеновского района</w:t>
      </w:r>
      <w:r w:rsidR="00BA0A65" w:rsidRPr="00BA0A6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 2018 год»</w:t>
      </w:r>
      <w:r w:rsidRPr="00BA0A6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D332F" w:rsidRPr="00BA0A65" w:rsidRDefault="008D332F" w:rsidP="008D332F">
      <w:pPr>
        <w:shd w:val="clear" w:color="auto" w:fill="FFFFFF"/>
        <w:spacing w:line="317" w:lineRule="exact"/>
        <w:ind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pacing w:val="-9"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snapToGrid w:val="0"/>
              <w:ind w:right="499" w:firstLine="2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программы</w:t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55879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Муниципальная   программа  «Поддержка и развитие малого и среднего предпринимательства на территории Хакуринохабльского сельского поселения Шовгеновского района  на  </w:t>
            </w:r>
            <w:r w:rsidRPr="00BA0A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2018 год» (далее - Программа).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55879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Федеральный закон от 24 июля 2007 года  № 209-ФЗ «О</w:t>
            </w: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 развитии малого и среднего</w:t>
            </w:r>
            <w:r w:rsidRPr="00BA0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предпринимательства </w:t>
            </w: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Российской Федерации»;</w:t>
            </w:r>
          </w:p>
          <w:p w:rsidR="008D332F" w:rsidRPr="00BA0A65" w:rsidRDefault="008D332F" w:rsidP="007558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32F" w:rsidRPr="00BA0A65" w:rsidRDefault="00755879" w:rsidP="00755879">
            <w:pPr>
              <w:tabs>
                <w:tab w:val="left" w:pos="298"/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55879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 района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района    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Администрация Хакуринохабльского сельского поселения Шовгеновского района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Основной </w:t>
            </w:r>
            <w:r w:rsidRPr="00BA0A6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целью</w:t>
            </w: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программы является:</w:t>
            </w:r>
          </w:p>
          <w:p w:rsidR="008D332F" w:rsidRPr="00BA0A65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      </w:r>
          </w:p>
          <w:p w:rsidR="008D332F" w:rsidRPr="00BA0A65" w:rsidRDefault="008D332F" w:rsidP="008D332F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предпринимательства;</w:t>
            </w:r>
          </w:p>
          <w:p w:rsidR="008D332F" w:rsidRPr="00BA0A65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BA0A6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BA0A6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Задачи:</w:t>
            </w:r>
          </w:p>
          <w:p w:rsidR="008D332F" w:rsidRPr="00BA0A65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-создание благоприятных условий для развития малого и среднего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8D332F" w:rsidRPr="00BA0A65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D332F" w:rsidRPr="00BA0A65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8D332F" w:rsidRPr="00BA0A65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внешней среды для развития малого и среднего предпринимательства;</w:t>
            </w:r>
          </w:p>
          <w:p w:rsidR="008D332F" w:rsidRPr="00BA0A65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8D332F" w:rsidRPr="00BA0A65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Сроки и этапы реализации</w:t>
            </w:r>
            <w:r w:rsidRPr="00BA0A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Срок реализации Программы: 2018 год.</w:t>
            </w:r>
          </w:p>
          <w:p w:rsidR="008D332F" w:rsidRPr="00BA0A65" w:rsidRDefault="008D332F" w:rsidP="007F6CD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BA0A65" w:rsidTr="007F6CDF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Целевые индикаторы:</w:t>
            </w:r>
          </w:p>
          <w:p w:rsidR="008D332F" w:rsidRPr="00BA0A65" w:rsidRDefault="008D332F" w:rsidP="007F6CDF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субъектов малого и </w:t>
            </w:r>
            <w:r w:rsidR="00F2119A"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предпринимательства, 75 </w:t>
            </w: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(ед.);</w:t>
            </w:r>
          </w:p>
          <w:p w:rsidR="008D332F" w:rsidRPr="00BA0A65" w:rsidRDefault="008D332F" w:rsidP="007F6CDF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-среднесписочная численность работников, занятых в малом и</w:t>
            </w:r>
            <w:r w:rsidR="00EB1829"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среднем предпринимательстве  89</w:t>
            </w:r>
            <w:r w:rsidR="00F2119A"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(чел.); </w:t>
            </w:r>
          </w:p>
          <w:p w:rsidR="008D332F" w:rsidRPr="00BA0A65" w:rsidRDefault="008D332F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дополнительных рабочих  мест, предоставленных субъектами малого </w:t>
            </w:r>
            <w:r w:rsidR="00EB1829"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среднего предпринимательства 1</w:t>
            </w: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(ед.); </w:t>
            </w:r>
          </w:p>
          <w:p w:rsidR="00EB1829" w:rsidRPr="00BA0A65" w:rsidRDefault="00EB1829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объем налоговых поступлений от субъектов малого и среднего предпринимательств</w:t>
            </w:r>
            <w:proofErr w:type="gramStart"/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млн.руб</w:t>
            </w:r>
            <w:proofErr w:type="spellEnd"/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Перечень </w:t>
            </w:r>
            <w:proofErr w:type="gramStart"/>
            <w:r w:rsidRPr="00BA0A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основных</w:t>
            </w:r>
            <w:proofErr w:type="gramEnd"/>
          </w:p>
          <w:p w:rsidR="008D332F" w:rsidRPr="00BA0A65" w:rsidRDefault="008D332F" w:rsidP="007F6CD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направлений</w:t>
            </w:r>
          </w:p>
          <w:p w:rsidR="008D332F" w:rsidRPr="00BA0A65" w:rsidRDefault="008D332F" w:rsidP="007F6C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55879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мероприятия:</w:t>
            </w:r>
          </w:p>
          <w:p w:rsidR="008D332F" w:rsidRPr="00BA0A65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D332F" w:rsidRPr="00BA0A65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8D332F" w:rsidRPr="00BA0A65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-финансовая поддержка субъектов малого и среднего предпринимательства;</w:t>
            </w:r>
          </w:p>
          <w:p w:rsidR="008D332F" w:rsidRPr="00BA0A65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-имущественная поддержка субъектов малого и среднего предпринимательства;</w:t>
            </w:r>
          </w:p>
          <w:p w:rsidR="008D332F" w:rsidRPr="00BA0A65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-информационная и консультационная поддержка;</w:t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Объемы и источники</w:t>
            </w:r>
            <w:r w:rsidRPr="00BA0A6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финансирования</w:t>
            </w:r>
            <w:r w:rsidRPr="00BA0A6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расходов бюджета по финансированию Программы на период 2018 года составит 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Ожидаемые </w:t>
            </w:r>
            <w:r w:rsidRPr="00BA0A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конечные результаты реализации </w:t>
            </w:r>
            <w:r w:rsidRPr="00BA0A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за период 2018 года позволит увеличить: </w:t>
            </w:r>
          </w:p>
          <w:p w:rsidR="008D332F" w:rsidRPr="00BA0A65" w:rsidRDefault="008D332F" w:rsidP="008D33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действующих субъектов малого и среднего предпринимательства;</w:t>
            </w:r>
          </w:p>
          <w:p w:rsidR="008D332F" w:rsidRPr="00BA0A65" w:rsidRDefault="008D332F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EB1829" w:rsidRPr="00BA0A65" w:rsidRDefault="00EB1829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налоговых поступлений от субъектов малого и среднего предпринимательства</w:t>
            </w:r>
          </w:p>
        </w:tc>
      </w:tr>
      <w:tr w:rsidR="008D332F" w:rsidRPr="00BA0A65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BA0A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Контроль за</w:t>
            </w:r>
            <w:proofErr w:type="gramEnd"/>
            <w:r w:rsidRPr="00BA0A6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BA0A65" w:rsidRDefault="008D332F" w:rsidP="007F6CD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  Хакуринохабльского сельского поселения Шовгеновского района</w:t>
            </w:r>
          </w:p>
        </w:tc>
      </w:tr>
    </w:tbl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1.Состояние проблемы и обоснование необходимости ее решения программными методами 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 xml:space="preserve">По состоянию на 1 января 2018 года на территории  Хакуринохабльского сельского поселения Шовгеновского района численность постоянного населения составило </w:t>
      </w:r>
      <w:r w:rsidR="00EB1829" w:rsidRPr="00BA0A65">
        <w:rPr>
          <w:rFonts w:ascii="Times New Roman" w:hAnsi="Times New Roman" w:cs="Times New Roman"/>
          <w:sz w:val="24"/>
          <w:szCs w:val="24"/>
        </w:rPr>
        <w:t xml:space="preserve">4664 </w:t>
      </w:r>
      <w:r w:rsidRPr="00BA0A65">
        <w:rPr>
          <w:rFonts w:ascii="Times New Roman" w:hAnsi="Times New Roman" w:cs="Times New Roman"/>
          <w:sz w:val="24"/>
          <w:szCs w:val="24"/>
        </w:rPr>
        <w:t>че</w:t>
      </w:r>
      <w:r w:rsidR="00EB1829" w:rsidRPr="00BA0A65">
        <w:rPr>
          <w:rFonts w:ascii="Times New Roman" w:hAnsi="Times New Roman" w:cs="Times New Roman"/>
          <w:sz w:val="24"/>
          <w:szCs w:val="24"/>
        </w:rPr>
        <w:t>ловек из них зарегистрировано 75</w:t>
      </w:r>
      <w:r w:rsidRPr="00BA0A6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829" w:rsidRPr="00BA0A65">
        <w:rPr>
          <w:rFonts w:ascii="Times New Roman" w:hAnsi="Times New Roman" w:cs="Times New Roman"/>
          <w:sz w:val="24"/>
          <w:szCs w:val="24"/>
        </w:rPr>
        <w:t>ов</w:t>
      </w:r>
      <w:r w:rsidRPr="00BA0A6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B1829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Хакуринохабльского сельского поселения численность работников занятых в малом и среднем бизнесе </w:t>
      </w:r>
      <w:r w:rsidR="00EB1829" w:rsidRPr="00BA0A65">
        <w:rPr>
          <w:rFonts w:ascii="Times New Roman" w:hAnsi="Times New Roman" w:cs="Times New Roman"/>
          <w:sz w:val="24"/>
          <w:szCs w:val="24"/>
        </w:rPr>
        <w:t>89</w:t>
      </w:r>
      <w:r w:rsidRPr="00BA0A65">
        <w:rPr>
          <w:rFonts w:ascii="Times New Roman" w:hAnsi="Times New Roman" w:cs="Times New Roman"/>
          <w:sz w:val="24"/>
          <w:szCs w:val="24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Принятие программы позволит:</w:t>
      </w:r>
    </w:p>
    <w:p w:rsidR="008D332F" w:rsidRPr="00BA0A65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8D332F" w:rsidRPr="00BA0A65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D332F" w:rsidRPr="00BA0A65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D332F" w:rsidRPr="00BA0A65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 Хакуринохабльском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Шовгеновском районе.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2.Цели и задачи Программы</w:t>
      </w:r>
    </w:p>
    <w:p w:rsidR="008D332F" w:rsidRPr="00BA0A65" w:rsidRDefault="008D332F" w:rsidP="008D332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D332F" w:rsidRPr="00BA0A65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</w:r>
    </w:p>
    <w:p w:rsidR="008D332F" w:rsidRPr="00BA0A65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доли участия субъектов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720A0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Для достижения поставленных  целей  предусматривается решение следующих задач:</w:t>
      </w:r>
    </w:p>
    <w:p w:rsidR="008D332F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развития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-развитие инфраструктуры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-совершенствование внешней среды для развития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ab/>
        <w:t>- совершенствование имущественной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Программы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из  средства бюджета  Хакуринохабльского сельского поселения  Шовгеновского района составит </w:t>
      </w:r>
      <w:r w:rsidR="00F2119A" w:rsidRPr="00BA0A65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тысячу рублей.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средств международных благотворительных фондов и прочее.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4.Оценки эффективности и реализации Программы</w:t>
      </w:r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Социально-экономическими результатами реализации программных мероприятий являются:</w:t>
      </w:r>
    </w:p>
    <w:p w:rsidR="008D332F" w:rsidRPr="00BA0A65" w:rsidRDefault="008D332F" w:rsidP="008D33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ежегодное увеличение количества субъектов малого и среднего предпринимательства в Хакуринохабльском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численности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Хакуринохабльского сельского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рабочих мест и снижение безработицы в Хакуринохабльском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доли малых и средних предприятий в структуре экономики поселения;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ежегодный рост налоговых поступлений в бюджет Хакуринохабльского сельского поселения.</w:t>
      </w:r>
    </w:p>
    <w:p w:rsidR="008D332F" w:rsidRPr="00BA0A65" w:rsidRDefault="008D332F" w:rsidP="008D33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Хакуринохабльского сельского поселения Шовгеновского района.</w:t>
      </w: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6"/>
      <w:r w:rsidRPr="00BA0A65">
        <w:rPr>
          <w:rFonts w:ascii="Times New Roman" w:hAnsi="Times New Roman" w:cs="Times New Roman"/>
          <w:b/>
          <w:bCs/>
          <w:sz w:val="24"/>
          <w:szCs w:val="24"/>
        </w:rPr>
        <w:t>5. Критерии выполнения Программы</w:t>
      </w:r>
      <w:bookmarkEnd w:id="1"/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Критериями выполнения настоящей программы являются: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-достижение поставленных задач;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-увеличение налоговых поступлений;</w:t>
      </w:r>
    </w:p>
    <w:p w:rsidR="008D332F" w:rsidRPr="00BA0A65" w:rsidRDefault="008D332F" w:rsidP="008D33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         -увеличение количества субъектов малого и среднего предпринимательства;</w:t>
      </w:r>
    </w:p>
    <w:p w:rsidR="008D332F" w:rsidRPr="00BA0A65" w:rsidRDefault="008D332F" w:rsidP="00EB182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  <w:bookmarkStart w:id="2" w:name="sub_1007"/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  <w:bookmarkEnd w:id="2"/>
    </w:p>
    <w:p w:rsidR="008D332F" w:rsidRPr="00BA0A65" w:rsidRDefault="008D332F" w:rsidP="008D332F">
      <w:pPr>
        <w:autoSpaceDE w:val="0"/>
        <w:ind w:left="30" w:hanging="4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Субсидирование (возмещение) за счет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средств бюджета части затрат субъектов малого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производится в соответствии с решением о бюджете Хакуринохабльского сельского поселения Шовгеновского района и настоящей Программой.</w:t>
      </w:r>
    </w:p>
    <w:p w:rsidR="008D332F" w:rsidRPr="00BA0A65" w:rsidRDefault="008D332F" w:rsidP="008D332F">
      <w:pPr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BA0A6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4</w:t>
        </w:r>
      </w:hyperlink>
      <w:r w:rsidRPr="00BA0A6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на территории Хакуринохабльского сельского поселения 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зарегистрированы и осуществляют деятельность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D332F" w:rsidRPr="00BA0A65" w:rsidRDefault="008D332F" w:rsidP="008D332F">
      <w:pPr>
        <w:autoSpaceDE w:val="0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7.Приоритетные направления развития малого и среднего предпринимательства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К приоритетным видам деятельности в рамках реализации «Программы поддержки и развития малого и среднего предпринимательства на территории Хакуринохабльского сельского поселения   Шовгеновского района на 2018 год», которые будут стимулировать развитие малого и среднего предпринимательства, относятся: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создание на территории поселения рынка для торговли сельскохозяйственной и промышленной продукцией;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розничная торговля продовольственными и непродовольственными товарами;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производство и переработка сельскохозяйственной продукции;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сервисные услуги, благоустройство и обслуживание жилищного фонда.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8. Предложения по разработчикам, координаторам и</w:t>
      </w: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исполнителям мероприятий целевой программы</w:t>
      </w:r>
    </w:p>
    <w:p w:rsidR="008D332F" w:rsidRPr="00BA0A65" w:rsidRDefault="008D332F" w:rsidP="007558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iCs/>
          <w:sz w:val="24"/>
          <w:szCs w:val="24"/>
        </w:rPr>
        <w:t>Заказчиком программы является Администрация Хакуринохабльского сельского поселения Шовгеновского района,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которая осуществляет контроль</w:t>
      </w:r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за ходом реализации Программы.</w:t>
      </w:r>
    </w:p>
    <w:p w:rsidR="008D332F" w:rsidRPr="00BA0A65" w:rsidRDefault="008D332F" w:rsidP="0075587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Текущее управление Программой осуществляет координатор Программы,  администрация Хакуринохабльского сельского поселения Шовгеновского района: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</w:t>
      </w:r>
      <w:r w:rsidRPr="00BA0A65">
        <w:rPr>
          <w:rFonts w:ascii="Times New Roman" w:hAnsi="Times New Roman" w:cs="Times New Roman"/>
          <w:sz w:val="24"/>
          <w:szCs w:val="24"/>
        </w:rPr>
        <w:t>,</w:t>
      </w:r>
      <w:r w:rsidR="008D332F" w:rsidRPr="00BA0A65">
        <w:rPr>
          <w:rFonts w:ascii="Times New Roman" w:hAnsi="Times New Roman" w:cs="Times New Roman"/>
          <w:sz w:val="24"/>
          <w:szCs w:val="24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правовые акты, необходимые для выполнения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D332F" w:rsidRPr="00BA0A65" w:rsidRDefault="00755879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</w:t>
      </w:r>
      <w:r w:rsidR="008D332F" w:rsidRPr="00BA0A65">
        <w:rPr>
          <w:rFonts w:ascii="Times New Roman" w:hAnsi="Times New Roman" w:cs="Times New Roman"/>
          <w:sz w:val="24"/>
          <w:szCs w:val="24"/>
        </w:rPr>
        <w:t>Исполнители мероприятий Программы определяются в соответствии с настоящим постановлением.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Реализация комплекса мер, заложенных в Программе, позволит: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- увеличить численность субъектов малого и среднего предпринимательства;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обеспечить ежегодный прирост объема товарной продукции и услуг;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создать новые рабочие места;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упростить доступ малых и средних предприятий к инвестиционным ресурсам;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поднять престиж предпринимателя, обеспечить его безопасность и социальную защищенность.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муниципальной программы «Поддержка и развитие малого и среднего предпринимательства 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территории МО «Хакуринохабльское сельское поселение» Шовгеновского района на 2018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67"/>
        <w:gridCol w:w="2003"/>
        <w:gridCol w:w="1157"/>
        <w:gridCol w:w="2018"/>
      </w:tblGrid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8D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администрации МО «Хакуринохабльское сельское поселение»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8D332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из средств бюджета МО «Хакуринохабльское сельское поселение», тыс. руб.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ФИНАНСОВАЯ ПОДДЕРЖКА СУБЪЕКТОВ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информации начинающим предпринимателям о существующей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гос. поддержке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2. Компенсация затрат созданным крестьянским (фермерским) хозяйствам и сельхозпредприятиям по проведению землеустроительных работ,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F54091" wp14:editId="2CBABC3E">
                  <wp:extent cx="9525" cy="9525"/>
                  <wp:effectExtent l="0" t="0" r="0" b="0"/>
                  <wp:docPr id="1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D455E7" wp14:editId="76F03520">
                  <wp:extent cx="9525" cy="9525"/>
                  <wp:effectExtent l="0" t="0" r="0" b="0"/>
                  <wp:docPr id="2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3309A4" wp14:editId="5905C825">
                  <wp:extent cx="9525" cy="9525"/>
                  <wp:effectExtent l="0" t="0" r="0" b="0"/>
                  <wp:docPr id="3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5. Формирование базы данных пустующих площадей и объектов незавершенного строительства на территории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DC1F1D" wp14:editId="10A2760D">
                  <wp:extent cx="9525" cy="9525"/>
                  <wp:effectExtent l="0" t="0" r="0" b="0"/>
                  <wp:docPr id="4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79462" wp14:editId="29244E44">
                  <wp:extent cx="9525" cy="9525"/>
                  <wp:effectExtent l="0" t="0" r="0" b="0"/>
                  <wp:docPr id="5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DB584C" wp14:editId="29D75465">
                  <wp:extent cx="9525" cy="9525"/>
                  <wp:effectExtent l="0" t="0" r="0" b="0"/>
                  <wp:docPr id="6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ИНФОРМАЦИОННАЯ ПОДДЕРЖКА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Развитие Интернет - ресурса «Малый бизнес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10. Формирование и ведение реестра субъектов малого и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субъектов малого и среднего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об осуществляемых мерах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  <w:r w:rsidRPr="00BA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D790A" wp14:editId="19A94003">
                  <wp:extent cx="9525" cy="9525"/>
                  <wp:effectExtent l="0" t="0" r="0" b="0"/>
                  <wp:docPr id="7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098298" wp14:editId="40E3A9FB">
                  <wp:extent cx="9525" cy="9525"/>
                  <wp:effectExtent l="0" t="0" r="0" b="0"/>
                  <wp:docPr id="8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FCD4D4" wp14:editId="167DB045">
                  <wp:extent cx="9525" cy="9525"/>
                  <wp:effectExtent l="0" t="0" r="0" b="0"/>
                  <wp:docPr id="9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E00614" wp14:editId="23562441">
                  <wp:extent cx="9525" cy="9525"/>
                  <wp:effectExtent l="0" t="0" r="0" b="0"/>
                  <wp:docPr id="10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B9962C" wp14:editId="7CC2F78A">
                  <wp:extent cx="9525" cy="9525"/>
                  <wp:effectExtent l="0" t="0" r="0" b="0"/>
                  <wp:docPr id="11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9F5601" wp14:editId="21B33B5B">
                  <wp:extent cx="9525" cy="9525"/>
                  <wp:effectExtent l="0" t="0" r="0" b="0"/>
                  <wp:docPr id="12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3" w:name="sub_300"/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bookmarkEnd w:id="3"/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от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«  »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_____  2018 </w:t>
      </w:r>
      <w:r w:rsidRPr="00BA0A6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. Общее положение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" w:name="YANDEX_35"/>
      <w:bookmarkEnd w:id="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6" w:name="YANDEX_36"/>
      <w:bookmarkEnd w:id="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7" w:name="YANDEX_37"/>
      <w:bookmarkEnd w:id="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9" w:name="YANDEX_39"/>
      <w:bookmarkEnd w:id="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10" w:name="YANDEX_40"/>
      <w:bookmarkEnd w:id="10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" w:name="YANDEX_41"/>
      <w:bookmarkEnd w:id="1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территории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bookmarkStart w:id="12" w:name="YANDEX_42"/>
      <w:bookmarkEnd w:id="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14" w:name="YANDEX_44"/>
      <w:bookmarkEnd w:id="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5" w:name="YANDEX_45"/>
      <w:bookmarkEnd w:id="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16" w:name="YANDEX_46"/>
      <w:bookmarkEnd w:id="16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</w:t>
      </w:r>
      <w:bookmarkStart w:id="17" w:name="YANDEX_77"/>
      <w:bookmarkEnd w:id="17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bookmarkStart w:id="18" w:name="YANDEX_78"/>
      <w:bookmarkEnd w:id="1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</w:t>
      </w:r>
      <w:bookmarkStart w:id="19" w:name="YANDEX_79"/>
      <w:bookmarkEnd w:id="1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20" w:name="YANDEX_80"/>
      <w:bookmarkEnd w:id="2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bookmarkStart w:id="21" w:name="YANDEX_81"/>
      <w:bookmarkEnd w:id="2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</w:t>
      </w:r>
      <w:bookmarkStart w:id="22" w:name="YANDEX_82"/>
      <w:bookmarkEnd w:id="2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Start w:id="23" w:name="YANDEX_83"/>
      <w:bookmarkEnd w:id="2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bookmarkStart w:id="24" w:name="YANDEX_84"/>
      <w:bookmarkEnd w:id="2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2.1. На территории</w:t>
      </w:r>
      <w:bookmarkStart w:id="25" w:name="YANDEX_85"/>
      <w:bookmarkEnd w:id="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Хакуринохабльского сельского поселения Шовгеновского района поддержка</w:t>
      </w:r>
      <w:bookmarkStart w:id="26" w:name="YANDEX_86"/>
      <w:bookmarkEnd w:id="2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bookmarkStart w:id="27" w:name="YANDEX_87"/>
      <w:bookmarkEnd w:id="27"/>
      <w:r w:rsidRPr="00BA0A65">
        <w:rPr>
          <w:rFonts w:ascii="Times New Roman" w:hAnsi="Times New Roman" w:cs="Times New Roman"/>
          <w:color w:val="000000"/>
          <w:sz w:val="24"/>
          <w:szCs w:val="24"/>
        </w:rPr>
        <w:t>ам малого</w:t>
      </w:r>
      <w:bookmarkStart w:id="28" w:name="YANDEX_88"/>
      <w:bookmarkEnd w:id="2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29" w:name="YANDEX_89"/>
      <w:bookmarkEnd w:id="2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bookmarkStart w:id="30" w:name="YANDEX_90"/>
      <w:bookmarkEnd w:id="3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-консультационная;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-финансовая;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-имущественная;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-информационная;</w:t>
      </w:r>
      <w:bookmarkStart w:id="31" w:name="YANDEX_91"/>
      <w:bookmarkEnd w:id="3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принципами </w:t>
      </w:r>
      <w:bookmarkStart w:id="32" w:name="YANDEX_119"/>
      <w:bookmarkEnd w:id="32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являются: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-заявительный </w:t>
      </w:r>
      <w:bookmarkStart w:id="33" w:name="YANDEX_120"/>
      <w:bookmarkEnd w:id="3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34" w:name="YANDEX_121"/>
      <w:bookmarkEnd w:id="3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bookmarkStart w:id="35" w:name="YANDEX_122"/>
      <w:bookmarkEnd w:id="3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36" w:name="YANDEX_123"/>
      <w:bookmarkEnd w:id="3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37" w:name="YANDEX_124"/>
      <w:bookmarkEnd w:id="3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38" w:name="YANDEX_125"/>
      <w:bookmarkEnd w:id="38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39" w:name="YANDEX_126"/>
      <w:bookmarkEnd w:id="3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bookmarkStart w:id="40" w:name="YANDEX_127"/>
      <w:bookmarkEnd w:id="40"/>
      <w:r w:rsidRPr="00BA0A65">
        <w:rPr>
          <w:rFonts w:ascii="Times New Roman" w:hAnsi="Times New Roman" w:cs="Times New Roman"/>
          <w:color w:val="000000"/>
          <w:sz w:val="24"/>
          <w:szCs w:val="24"/>
        </w:rPr>
        <w:t>за</w:t>
      </w:r>
      <w:bookmarkStart w:id="41" w:name="YANDEX_128"/>
      <w:bookmarkEnd w:id="4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оказанием</w:t>
      </w:r>
      <w:bookmarkStart w:id="42" w:name="YANDEX_129"/>
      <w:bookmarkEnd w:id="4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-доступность инфраструктуры </w:t>
      </w:r>
      <w:bookmarkStart w:id="43" w:name="YANDEX_130"/>
      <w:bookmarkEnd w:id="43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bookmarkStart w:id="44" w:name="YANDEX_131"/>
      <w:bookmarkEnd w:id="4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5" w:name="YANDEX_132"/>
      <w:bookmarkEnd w:id="45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46" w:name="YANDEX_133"/>
      <w:bookmarkEnd w:id="4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47" w:name="YANDEX_134"/>
      <w:bookmarkEnd w:id="4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48" w:name="YANDEX_135"/>
      <w:bookmarkEnd w:id="4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-равный доступ</w:t>
      </w:r>
      <w:bookmarkStart w:id="49" w:name="YANDEX_136"/>
      <w:bookmarkEnd w:id="4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50" w:name="YANDEX_137"/>
      <w:bookmarkEnd w:id="5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1" w:name="YANDEX_138"/>
      <w:bookmarkEnd w:id="5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2" w:name="YANDEX_139"/>
      <w:bookmarkEnd w:id="5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53" w:name="YANDEX_140"/>
      <w:bookmarkEnd w:id="53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к мероприятиям действующей программы;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YANDEX_141"/>
      <w:bookmarkEnd w:id="5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-оказание </w:t>
      </w:r>
      <w:bookmarkStart w:id="55" w:name="YANDEX_142"/>
      <w:bookmarkEnd w:id="55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с соблюдением требований действующего законодательства;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-открытость процедур</w:t>
      </w:r>
      <w:bookmarkStart w:id="56" w:name="YANDEX_143"/>
      <w:bookmarkEnd w:id="5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bookmarkStart w:id="57" w:name="YANDEX_144"/>
      <w:bookmarkEnd w:id="5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58" w:name="YANDEX_145"/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Pr="00BA0A65">
        <w:rPr>
          <w:rFonts w:ascii="Times New Roman" w:hAnsi="Times New Roman" w:cs="Times New Roman"/>
          <w:sz w:val="24"/>
          <w:szCs w:val="24"/>
        </w:rPr>
        <w:t xml:space="preserve">  При обращении субъектов малого и среднего предпринимательства за оказанием поддержки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59" w:name="YANDEX_152"/>
      <w:bookmarkEnd w:id="59"/>
      <w:r w:rsidRPr="00BA0A65">
        <w:rPr>
          <w:rFonts w:ascii="Times New Roman" w:hAnsi="Times New Roman" w:cs="Times New Roman"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2.3. Субъектам</w:t>
      </w:r>
      <w:bookmarkStart w:id="60" w:name="YANDEX_153"/>
      <w:bookmarkEnd w:id="60"/>
      <w:r w:rsidRPr="00BA0A65">
        <w:rPr>
          <w:rFonts w:ascii="Times New Roman" w:hAnsi="Times New Roman" w:cs="Times New Roman"/>
          <w:sz w:val="24"/>
          <w:szCs w:val="24"/>
        </w:rPr>
        <w:t xml:space="preserve">и малого и среднего </w:t>
      </w:r>
      <w:bookmarkStart w:id="61" w:name="YANDEX_154"/>
      <w:bookmarkEnd w:id="61"/>
      <w:r w:rsidRPr="00BA0A65">
        <w:rPr>
          <w:rFonts w:ascii="Times New Roman" w:hAnsi="Times New Roman" w:cs="Times New Roman"/>
          <w:sz w:val="24"/>
          <w:szCs w:val="24"/>
        </w:rPr>
        <w:t xml:space="preserve">предпринимательства, претендующим на получение </w:t>
      </w:r>
      <w:bookmarkStart w:id="62" w:name="YANDEX_155"/>
      <w:bookmarkEnd w:id="62"/>
      <w:r w:rsidRPr="00BA0A65">
        <w:rPr>
          <w:rFonts w:ascii="Times New Roman" w:hAnsi="Times New Roman" w:cs="Times New Roman"/>
          <w:sz w:val="24"/>
          <w:szCs w:val="24"/>
        </w:rPr>
        <w:t>поддержки, должны быть предоставлены следующие документы: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заявление на получение поддержки;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регистрационных, учредительных документов со всеми действующими изменениями и дополнениями;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лицензии на заявленную деятельность;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налоговую декларацию за предшествующий отчетный период;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справку о средней численности работников за предшествующий календарный год;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отчетный период.</w:t>
      </w:r>
    </w:p>
    <w:p w:rsidR="008D332F" w:rsidRPr="00BA0A65" w:rsidRDefault="008D332F" w:rsidP="008D332F">
      <w:pPr>
        <w:shd w:val="clear" w:color="auto" w:fill="FEFEFE"/>
        <w:ind w:firstLine="85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</w:t>
      </w:r>
    </w:p>
    <w:p w:rsidR="008D332F" w:rsidRPr="00BA0A65" w:rsidRDefault="008D332F" w:rsidP="008D332F">
      <w:pPr>
        <w:shd w:val="clear" w:color="auto" w:fill="FEFEFE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в администрации Хакуринохабльского сельского поселения согласно </w:t>
      </w:r>
      <w:r w:rsidRPr="00BA0A65">
        <w:rPr>
          <w:rFonts w:ascii="Times New Roman" w:hAnsi="Times New Roman" w:cs="Times New Roman"/>
          <w:kern w:val="1"/>
          <w:sz w:val="24"/>
          <w:szCs w:val="24"/>
          <w:u w:val="single"/>
        </w:rPr>
        <w:t>приложению № 2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2.6. Поддержка не может оказываться в отношении </w:t>
      </w:r>
      <w:bookmarkStart w:id="63" w:name="YANDEX_170"/>
      <w:bookmarkEnd w:id="6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bookmarkStart w:id="64" w:name="YANDEX_171"/>
      <w:bookmarkEnd w:id="64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65" w:name="YANDEX_172"/>
      <w:bookmarkEnd w:id="6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66" w:name="YANDEX_173"/>
      <w:bookmarkEnd w:id="6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67" w:name="YANDEX_174"/>
      <w:bookmarkEnd w:id="6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участниками соглашений о разделе продукции;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в</w:t>
      </w:r>
      <w:bookmarkStart w:id="68" w:name="YANDEX_175"/>
      <w:bookmarkEnd w:id="6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 законодательством Российской Федерации о валютном регулировании </w:t>
      </w:r>
      <w:bookmarkStart w:id="69" w:name="YANDEX_176"/>
      <w:bookmarkEnd w:id="69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2.7. В</w:t>
      </w:r>
      <w:bookmarkStart w:id="70" w:name="YANDEX_177"/>
      <w:bookmarkEnd w:id="7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</w:t>
      </w:r>
      <w:bookmarkStart w:id="71" w:name="YANDEX_178"/>
      <w:bookmarkEnd w:id="71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должно быть отказано в случае, если: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72" w:name="YANDEX_179"/>
      <w:bookmarkEnd w:id="72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документы;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2) имеются невыполненные обязательства перед бюджетом любого уровня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3) ранее в отношении заявителя – </w:t>
      </w:r>
      <w:bookmarkStart w:id="73" w:name="YANDEX_182"/>
      <w:bookmarkEnd w:id="73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bookmarkStart w:id="74" w:name="YANDEX_183"/>
      <w:bookmarkEnd w:id="7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75" w:name="YANDEX_184"/>
      <w:bookmarkEnd w:id="7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76" w:name="YANDEX_185"/>
      <w:bookmarkEnd w:id="7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77" w:name="YANDEX_186"/>
      <w:bookmarkEnd w:id="7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было принято решение об </w:t>
      </w:r>
      <w:bookmarkStart w:id="78" w:name="YANDEX_187"/>
      <w:bookmarkEnd w:id="7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аналогичной </w:t>
      </w:r>
      <w:bookmarkStart w:id="79" w:name="YANDEX_188"/>
      <w:bookmarkEnd w:id="7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bookmarkStart w:id="80" w:name="YANDEX_189"/>
      <w:bookmarkEnd w:id="8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сроки ее </w:t>
      </w:r>
      <w:bookmarkStart w:id="81" w:name="YANDEX_190"/>
      <w:bookmarkEnd w:id="81"/>
      <w:r w:rsidRPr="00BA0A65">
        <w:rPr>
          <w:rFonts w:ascii="Times New Roman" w:hAnsi="Times New Roman" w:cs="Times New Roman"/>
          <w:color w:val="000000"/>
          <w:sz w:val="24"/>
          <w:szCs w:val="24"/>
        </w:rPr>
        <w:t>оказания не истекли;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D332F" w:rsidRPr="00BA0A65" w:rsidRDefault="008D332F" w:rsidP="007558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5) с момента признания </w:t>
      </w:r>
      <w:bookmarkStart w:id="82" w:name="YANDEX_191"/>
      <w:bookmarkEnd w:id="8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83" w:name="YANDEX_192"/>
      <w:bookmarkEnd w:id="8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84" w:name="YANDEX_193"/>
      <w:bookmarkEnd w:id="8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85" w:name="YANDEX_194"/>
      <w:bookmarkEnd w:id="8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86" w:name="YANDEX_195"/>
      <w:bookmarkEnd w:id="8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допустившим нарушение </w:t>
      </w:r>
      <w:bookmarkStart w:id="87" w:name="YANDEX_196"/>
      <w:bookmarkEnd w:id="8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bookmarkStart w:id="88" w:name="YANDEX_197"/>
      <w:bookmarkEnd w:id="8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условий </w:t>
      </w:r>
      <w:bookmarkStart w:id="89" w:name="YANDEX_198"/>
      <w:bookmarkEnd w:id="8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bookmarkStart w:id="90" w:name="YANDEX_199"/>
      <w:bookmarkEnd w:id="90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поддержки, в том числе не обеспечившим целевого использования средств</w:t>
      </w:r>
      <w:bookmarkStart w:id="91" w:name="YANDEX_200"/>
      <w:bookmarkEnd w:id="9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поддержки, прошло менее чем три года.</w:t>
      </w:r>
      <w:bookmarkStart w:id="92" w:name="YANDEX_201"/>
      <w:bookmarkEnd w:id="92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Поддержка</w:t>
      </w:r>
      <w:bookmarkStart w:id="93" w:name="YANDEX_202"/>
      <w:bookmarkEnd w:id="9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</w:t>
      </w:r>
      <w:bookmarkStart w:id="94" w:name="YANDEX_203"/>
      <w:bookmarkEnd w:id="9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95" w:name="YANDEX_204"/>
      <w:bookmarkEnd w:id="9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6" w:name="YANDEX_205"/>
      <w:bookmarkEnd w:id="9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97" w:name="YANDEX_206"/>
      <w:bookmarkEnd w:id="9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осуществляется в рамках средств, предусмотренных на данные цели в бюджете Хакуринохабльского сельского поселения Шовгеновского района на очередной финансовый год</w:t>
      </w:r>
      <w:bookmarkStart w:id="98" w:name="YANDEX_207"/>
      <w:bookmarkEnd w:id="98"/>
      <w:r w:rsidRPr="00BA0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32F" w:rsidRPr="00BA0A65" w:rsidRDefault="008D332F" w:rsidP="00755879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bookmarkStart w:id="99" w:name="YANDEX_209"/>
      <w:bookmarkEnd w:id="9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консультационной </w:t>
      </w:r>
      <w:bookmarkStart w:id="100" w:name="YANDEX_210"/>
      <w:bookmarkEnd w:id="10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01" w:name="YANDEX_211"/>
      <w:bookmarkEnd w:id="10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</w:t>
      </w:r>
      <w:bookmarkStart w:id="102" w:name="YANDEX_212"/>
      <w:bookmarkEnd w:id="10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малого </w:t>
      </w:r>
      <w:bookmarkStart w:id="103" w:name="YANDEX_213"/>
      <w:bookmarkEnd w:id="10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bookmarkStart w:id="104" w:name="YANDEX_214"/>
      <w:bookmarkEnd w:id="10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bookmarkStart w:id="105" w:name="YANDEX_215"/>
      <w:bookmarkEnd w:id="105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YANDEX_216"/>
      <w:bookmarkEnd w:id="106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Хакуринохабльского сельского поселения Шовгеновского района.</w:t>
      </w:r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3.2. Консультационная поддержка оказывается в виде проведения консультаций: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письменной форме по запросам.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радио программах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.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оказания финансовой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 осуществляется в соответствии с </w:t>
      </w:r>
      <w:r w:rsidRPr="00BA0A65">
        <w:rPr>
          <w:rFonts w:ascii="Times New Roman" w:hAnsi="Times New Roman" w:cs="Times New Roman"/>
          <w:sz w:val="24"/>
          <w:szCs w:val="24"/>
        </w:rPr>
        <w:t>приложением № 3</w:t>
      </w:r>
      <w:r w:rsidRPr="00BA0A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8D332F" w:rsidRPr="00BA0A65" w:rsidRDefault="008D332F" w:rsidP="008D332F">
      <w:pPr>
        <w:numPr>
          <w:ilvl w:val="0"/>
          <w:numId w:val="8"/>
        </w:num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реестра </w:t>
      </w:r>
      <w:bookmarkStart w:id="107" w:name="YANDEX_265"/>
      <w:bookmarkEnd w:id="107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</w:t>
      </w:r>
      <w:bookmarkStart w:id="108" w:name="YANDEX_266"/>
      <w:bookmarkEnd w:id="108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09" w:name="YANDEX_267"/>
      <w:bookmarkEnd w:id="109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10" w:name="YANDEX_268"/>
      <w:bookmarkEnd w:id="110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1" w:name="YANDEX_269"/>
      <w:bookmarkEnd w:id="111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– получателей </w:t>
      </w:r>
      <w:bookmarkStart w:id="112" w:name="YANDEX_270"/>
      <w:bookmarkEnd w:id="112"/>
      <w:r w:rsidRPr="00BA0A65">
        <w:rPr>
          <w:rFonts w:ascii="Times New Roman" w:hAnsi="Times New Roman" w:cs="Times New Roman"/>
          <w:b/>
          <w:bCs/>
          <w:sz w:val="24"/>
          <w:szCs w:val="24"/>
        </w:rPr>
        <w:t>поддержки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5.1. Администрация Хакуринохабльского сельского поселения Шовгеновского района, оказывающая </w:t>
      </w:r>
      <w:bookmarkStart w:id="113" w:name="YANDEX_271"/>
      <w:bookmarkEnd w:id="1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поддержку, ведет реестр </w:t>
      </w:r>
      <w:bookmarkStart w:id="114" w:name="YANDEX_272"/>
      <w:bookmarkEnd w:id="114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115" w:name="YANDEX_273"/>
      <w:bookmarkEnd w:id="1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16" w:name="YANDEX_274"/>
      <w:bookmarkEnd w:id="11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17" w:name="YANDEX_275"/>
      <w:bookmarkEnd w:id="11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8" w:name="YANDEX_276"/>
      <w:bookmarkEnd w:id="11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bookmarkStart w:id="119" w:name="YANDEX_277"/>
      <w:bookmarkEnd w:id="11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на территории Хакуринохабльского сельского поселения Шовгеновского района по форме согласно </w:t>
      </w:r>
      <w:r w:rsidRPr="00BA0A65">
        <w:rPr>
          <w:rFonts w:ascii="Times New Roman" w:hAnsi="Times New Roman" w:cs="Times New Roman"/>
          <w:sz w:val="24"/>
          <w:szCs w:val="24"/>
        </w:rPr>
        <w:t>приложению 1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5.2. Информация, содержащаяся в реестре</w:t>
      </w:r>
      <w:bookmarkStart w:id="120" w:name="YANDEX_280"/>
      <w:bookmarkEnd w:id="12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</w:t>
      </w:r>
      <w:bookmarkStart w:id="121" w:name="YANDEX_281"/>
      <w:bookmarkEnd w:id="12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22" w:name="YANDEX_282"/>
      <w:bookmarkEnd w:id="122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3" w:name="YANDEX_283"/>
      <w:bookmarkEnd w:id="12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bookmarkStart w:id="124" w:name="YANDEX_284"/>
      <w:bookmarkEnd w:id="1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– получателей </w:t>
      </w:r>
      <w:bookmarkStart w:id="125" w:name="YANDEX_285"/>
      <w:bookmarkEnd w:id="1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126" w:name="YANDEX_286"/>
      <w:bookmarkEnd w:id="126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7" w:name="YANDEX_LAST"/>
      <w:bookmarkEnd w:id="1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8D332F" w:rsidRPr="00BA0A65" w:rsidSect="00C97030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332F" w:rsidRPr="004720A0" w:rsidRDefault="008D332F" w:rsidP="00B33D21">
      <w:pPr>
        <w:ind w:right="-8363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территории Хакуринохабльского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поселения Шовгеновского района</w:t>
      </w:r>
    </w:p>
    <w:p w:rsidR="008D332F" w:rsidRPr="004720A0" w:rsidRDefault="008D332F" w:rsidP="00B33D21">
      <w:pPr>
        <w:ind w:right="-8363" w:firstLine="54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RANGE_A1"/>
    </w:p>
    <w:p w:rsidR="008D332F" w:rsidRPr="004720A0" w:rsidRDefault="008D332F" w:rsidP="00B33D21">
      <w:pPr>
        <w:ind w:right="-8363"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8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Хакуринохабльского сельского поселения Шовгеновского района</w:t>
      </w:r>
    </w:p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8D332F" w:rsidRPr="004720A0" w:rsidTr="007F6CD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нецелевом использован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средств</w:t>
            </w:r>
          </w:p>
        </w:tc>
      </w:tr>
      <w:tr w:rsidR="008D332F" w:rsidRPr="004720A0" w:rsidTr="007F6CDF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гос. рег. номер записи о гос. регистрации юридического лица (ОГРН) или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32F" w:rsidRPr="004720A0" w:rsidTr="007F6CDF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0B" w:rsidRPr="004720A0" w:rsidRDefault="008D332F">
      <w:pPr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Исполнитель________________</w:t>
      </w:r>
    </w:p>
    <w:sectPr w:rsidR="0088680B" w:rsidRPr="004720A0" w:rsidSect="0088680B">
      <w:footnotePr>
        <w:pos w:val="beneathText"/>
      </w:footnotePr>
      <w:pgSz w:w="16837" w:h="11905" w:orient="landscape"/>
      <w:pgMar w:top="1701" w:right="10458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32F"/>
    <w:rsid w:val="00131072"/>
    <w:rsid w:val="0016186F"/>
    <w:rsid w:val="002F0CB1"/>
    <w:rsid w:val="00321BB8"/>
    <w:rsid w:val="003C4D52"/>
    <w:rsid w:val="004720A0"/>
    <w:rsid w:val="00755879"/>
    <w:rsid w:val="0088680B"/>
    <w:rsid w:val="008D332F"/>
    <w:rsid w:val="009A028C"/>
    <w:rsid w:val="00A11BD1"/>
    <w:rsid w:val="00AE0814"/>
    <w:rsid w:val="00B33D21"/>
    <w:rsid w:val="00BA0A65"/>
    <w:rsid w:val="00D94011"/>
    <w:rsid w:val="00DE5113"/>
    <w:rsid w:val="00E10C8C"/>
    <w:rsid w:val="00EB1829"/>
    <w:rsid w:val="00F0125C"/>
    <w:rsid w:val="00F04D6C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CEA3-EC94-4180-8550-3797F722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20</cp:revision>
  <cp:lastPrinted>2018-04-06T06:21:00Z</cp:lastPrinted>
  <dcterms:created xsi:type="dcterms:W3CDTF">2018-03-29T08:04:00Z</dcterms:created>
  <dcterms:modified xsi:type="dcterms:W3CDTF">2018-05-08T09:12:00Z</dcterms:modified>
</cp:coreProperties>
</file>